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5.0 -->
  <w:body>
    <w:p>
      <w:pPr>
        <w:pStyle w:val="bocontentwrapperbocenter"/>
        <w:spacing w:before="0"/>
        <w:ind w:left="0" w:right="150"/>
        <w:rPr>
          <w:lang w:val="de" w:eastAsia="de"/>
        </w:rPr>
      </w:pPr>
      <w:r>
        <w:rPr>
          <w:rStyle w:val="bomodulprinttitle"/>
          <w:strike w:val="0"/>
          <w:u w:val="none"/>
          <w:bdr w:val="none" w:sz="0" w:space="0" w:color="auto"/>
          <w:lang w:val="de" w:eastAsia="de"/>
        </w:rPr>
        <w:drawing>
          <wp:inline>
            <wp:extent cx="1790700" cy="69532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790700" cy="695325"/>
                    </a:xfrm>
                    <a:prstGeom prst="rect">
                      <a:avLst/>
                    </a:prstGeom>
                    <a:ln>
                      <a:noFill/>
                    </a:ln>
                  </pic:spPr>
                </pic:pic>
              </a:graphicData>
            </a:graphic>
          </wp:inline>
        </w:drawing>
      </w:r>
      <w:r>
        <w:rPr>
          <w:rStyle w:val="bomodulprinttitle"/>
          <w:lang w:val="de" w:eastAsia="de"/>
        </w:rPr>
        <w:t xml:space="preserve"> </w:t>
      </w:r>
    </w:p>
    <w:p>
      <w:pPr>
        <w:pStyle w:val="bocenterdivbomodulselectedbomodultitleh1"/>
        <w:pBdr>
          <w:top w:val="none" w:sz="0" w:space="3" w:color="auto"/>
          <w:left w:val="none" w:sz="0" w:space="0" w:color="auto"/>
          <w:bottom w:val="dotted" w:sz="6" w:space="3" w:color="AAAAAA"/>
          <w:right w:val="none" w:sz="0" w:space="0" w:color="auto"/>
        </w:pBdr>
        <w:spacing w:before="60" w:after="120"/>
        <w:ind w:left="0" w:right="150"/>
        <w:outlineLvl w:val="0"/>
        <w:rPr>
          <w:b/>
          <w:bCs/>
          <w:color w:val="BD2826"/>
          <w:sz w:val="32"/>
          <w:szCs w:val="32"/>
          <w:lang w:val="de" w:eastAsia="de"/>
        </w:rPr>
      </w:pPr>
      <w:r>
        <w:rPr>
          <w:b/>
          <w:bCs/>
          <w:color w:val="BD2826"/>
          <w:sz w:val="32"/>
          <w:szCs w:val="32"/>
          <w:lang w:val="de" w:eastAsia="de"/>
        </w:rPr>
        <w:t xml:space="preserve">Arbeitsrecht PLUS </w:t>
      </w:r>
    </w:p>
    <w:p>
      <w:pPr>
        <w:pStyle w:val="bocenterbokastenh3"/>
        <w:spacing w:before="60" w:after="60" w:line="255" w:lineRule="atLeast"/>
        <w:ind w:left="210" w:right="420"/>
        <w:outlineLvl w:val="2"/>
        <w:rPr>
          <w:b/>
          <w:bCs/>
          <w:color w:val="CC0000"/>
          <w:lang w:val="de" w:eastAsia="de"/>
        </w:rPr>
      </w:pPr>
      <w:r>
        <w:rPr>
          <w:sz w:val="18"/>
          <w:szCs w:val="18"/>
          <w:lang w:val="de" w:eastAsia="de"/>
        </w:rPr>
        <w:t>Kommentare und Handbücher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 w:tgtFrame="_self" w:tooltip="ErfK" w:history="1">
        <w:bookmarkStart w:id="0" w:name="opus_185589"/>
        <w:r>
          <w:rPr>
            <w:color w:val="BD2826"/>
            <w:bdr w:val="none" w:sz="0" w:space="0" w:color="auto"/>
            <w:lang w:val="de" w:eastAsia="de"/>
          </w:rPr>
          <w:t>Erfurter Kommentar zum Arbeitsrecht</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0"/>
      <w:hyperlink r:id="rId6" w:anchor="opus_detail_18558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7" w:tgtFrame="_self" w:tooltip="BeckOK ArbR" w:history="1">
        <w:bookmarkStart w:id="1" w:name="opus_190660"/>
        <w:r>
          <w:rPr>
            <w:color w:val="BD2826"/>
            <w:bdr w:val="none" w:sz="0" w:space="0" w:color="auto"/>
            <w:lang w:val="de" w:eastAsia="de"/>
          </w:rPr>
          <w:t>BeckOK Arbeitsrecht, Hrsg. Rolfs/</w:t>
        </w:r>
        <w:r>
          <w:rPr>
            <w:rFonts w:ascii="Arial" w:eastAsia="Arial" w:hAnsi="Arial" w:cs="Arial"/>
            <w:color w:val="BD2826"/>
            <w:bdr w:val="none" w:sz="0" w:space="0" w:color="auto"/>
            <w:lang w:val="de" w:eastAsia="de"/>
          </w:rPr>
          <w:t>​</w:t>
        </w:r>
        <w:r>
          <w:rPr>
            <w:color w:val="BD2826"/>
            <w:bdr w:val="none" w:sz="0" w:space="0" w:color="auto"/>
            <w:lang w:val="de" w:eastAsia="de"/>
          </w:rPr>
          <w:t>Giesen/</w:t>
        </w:r>
        <w:r>
          <w:rPr>
            <w:rFonts w:ascii="Arial" w:eastAsia="Arial" w:hAnsi="Arial" w:cs="Arial"/>
            <w:color w:val="BD2826"/>
            <w:bdr w:val="none" w:sz="0" w:space="0" w:color="auto"/>
            <w:lang w:val="de" w:eastAsia="de"/>
          </w:rPr>
          <w:t>​</w:t>
        </w:r>
        <w:r>
          <w:rPr>
            <w:color w:val="BD2826"/>
            <w:bdr w:val="none" w:sz="0" w:space="0" w:color="auto"/>
            <w:lang w:val="de" w:eastAsia="de"/>
          </w:rPr>
          <w:t>Meßling/</w:t>
        </w:r>
        <w:r>
          <w:rPr>
            <w:rFonts w:ascii="Arial" w:eastAsia="Arial" w:hAnsi="Arial" w:cs="Arial"/>
            <w:color w:val="BD2826"/>
            <w:bdr w:val="none" w:sz="0" w:space="0" w:color="auto"/>
            <w:lang w:val="de" w:eastAsia="de"/>
          </w:rPr>
          <w:t>​</w:t>
        </w:r>
        <w:r>
          <w:rPr>
            <w:color w:val="BD2826"/>
            <w:bdr w:val="none" w:sz="0" w:space="0" w:color="auto"/>
            <w:lang w:val="de" w:eastAsia="de"/>
          </w:rPr>
          <w:t>Udsching</w:t>
        </w:r>
      </w:hyperlink>
      <w:bookmarkEnd w:id="1"/>
      <w:hyperlink r:id="rId6" w:anchor="opus_detail_19066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8" w:tgtFrame="_self" w:tooltip="MAH ArbR" w:history="1">
        <w:bookmarkStart w:id="2" w:name="opus_146550"/>
        <w:r>
          <w:rPr>
            <w:color w:val="BD2826"/>
            <w:bdr w:val="none" w:sz="0" w:space="0" w:color="auto"/>
            <w:lang w:val="de" w:eastAsia="de"/>
          </w:rPr>
          <w:t>Münchener Anwaltshandbuch Arbeitsrecht, Hrsg. Moll</w:t>
        </w:r>
      </w:hyperlink>
      <w:bookmarkEnd w:id="2"/>
      <w:hyperlink r:id="rId6" w:anchor="opus_detail_14655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9" w:tgtFrame="_self" w:tooltip="Ascheid/Preis/Schmidt" w:history="1">
        <w:bookmarkStart w:id="3" w:name="opus_185623"/>
        <w:r>
          <w:rPr>
            <w:color w:val="BD2826"/>
            <w:bdr w:val="none" w:sz="0" w:space="0" w:color="auto"/>
            <w:lang w:val="de" w:eastAsia="de"/>
          </w:rPr>
          <w:t>Ascheid/</w:t>
        </w:r>
        <w:r>
          <w:rPr>
            <w:rFonts w:ascii="Arial" w:eastAsia="Arial" w:hAnsi="Arial" w:cs="Arial"/>
            <w:color w:val="BD2826"/>
            <w:bdr w:val="none" w:sz="0" w:space="0" w:color="auto"/>
            <w:lang w:val="de" w:eastAsia="de"/>
          </w:rPr>
          <w:t>​</w:t>
        </w:r>
        <w:r>
          <w:rPr>
            <w:color w:val="BD2826"/>
            <w:bdr w:val="none" w:sz="0" w:space="0" w:color="auto"/>
            <w:lang w:val="de" w:eastAsia="de"/>
          </w:rPr>
          <w:t>Preis/</w:t>
        </w:r>
        <w:r>
          <w:rPr>
            <w:rFonts w:ascii="Arial" w:eastAsia="Arial" w:hAnsi="Arial" w:cs="Arial"/>
            <w:color w:val="BD2826"/>
            <w:bdr w:val="none" w:sz="0" w:space="0" w:color="auto"/>
            <w:lang w:val="de" w:eastAsia="de"/>
          </w:rPr>
          <w:t>​</w:t>
        </w:r>
        <w:r>
          <w:rPr>
            <w:color w:val="BD2826"/>
            <w:bdr w:val="none" w:sz="0" w:space="0" w:color="auto"/>
            <w:lang w:val="de" w:eastAsia="de"/>
          </w:rPr>
          <w:t>Schmidt, Kündigungsrecht</w:t>
        </w:r>
      </w:hyperlink>
      <w:bookmarkEnd w:id="3"/>
      <w:hyperlink r:id="rId6" w:anchor="opus_detail_1856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0" w:tgtFrame="_self" w:tooltip="Löwisch" w:history="1">
        <w:bookmarkStart w:id="4" w:name="opus_87744"/>
        <w:r>
          <w:rPr>
            <w:color w:val="BD2826"/>
            <w:bdr w:val="none" w:sz="0" w:space="0" w:color="auto"/>
            <w:lang w:val="de" w:eastAsia="de"/>
          </w:rPr>
          <w:t>Löwisch/</w:t>
        </w:r>
        <w:r>
          <w:rPr>
            <w:rFonts w:ascii="Arial" w:eastAsia="Arial" w:hAnsi="Arial" w:cs="Arial"/>
            <w:color w:val="BD2826"/>
            <w:bdr w:val="none" w:sz="0" w:space="0" w:color="auto"/>
            <w:lang w:val="de" w:eastAsia="de"/>
          </w:rPr>
          <w:t>​</w:t>
        </w:r>
        <w:r>
          <w:rPr>
            <w:color w:val="BD2826"/>
            <w:bdr w:val="none" w:sz="0" w:space="0" w:color="auto"/>
            <w:lang w:val="de" w:eastAsia="de"/>
          </w:rPr>
          <w:t>Rieble, Tarifvertragsgesetz</w:t>
        </w:r>
      </w:hyperlink>
      <w:bookmarkEnd w:id="4"/>
      <w:hyperlink r:id="rId6" w:anchor="opus_detail_8774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1" w:tgtFrame="_self" w:tooltip="GMP" w:history="1">
        <w:bookmarkStart w:id="5" w:name="opus_165013"/>
        <w:r>
          <w:rPr>
            <w:color w:val="BD2826"/>
            <w:bdr w:val="none" w:sz="0" w:space="0" w:color="auto"/>
            <w:lang w:val="de" w:eastAsia="de"/>
          </w:rPr>
          <w:t>Germelmann/</w:t>
        </w:r>
        <w:r>
          <w:rPr>
            <w:rFonts w:ascii="Arial" w:eastAsia="Arial" w:hAnsi="Arial" w:cs="Arial"/>
            <w:color w:val="BD2826"/>
            <w:bdr w:val="none" w:sz="0" w:space="0" w:color="auto"/>
            <w:lang w:val="de" w:eastAsia="de"/>
          </w:rPr>
          <w:t>​</w:t>
        </w:r>
        <w:r>
          <w:rPr>
            <w:color w:val="BD2826"/>
            <w:bdr w:val="none" w:sz="0" w:space="0" w:color="auto"/>
            <w:lang w:val="de" w:eastAsia="de"/>
          </w:rPr>
          <w:t>Matthes/</w:t>
        </w:r>
        <w:r>
          <w:rPr>
            <w:rFonts w:ascii="Arial" w:eastAsia="Arial" w:hAnsi="Arial" w:cs="Arial"/>
            <w:color w:val="BD2826"/>
            <w:bdr w:val="none" w:sz="0" w:space="0" w:color="auto"/>
            <w:lang w:val="de" w:eastAsia="de"/>
          </w:rPr>
          <w:t>​</w:t>
        </w:r>
        <w:r>
          <w:rPr>
            <w:color w:val="BD2826"/>
            <w:bdr w:val="none" w:sz="0" w:space="0" w:color="auto"/>
            <w:lang w:val="de" w:eastAsia="de"/>
          </w:rPr>
          <w:t>Prütting, Arbeitsgerichtsgesetz</w:t>
        </w:r>
      </w:hyperlink>
      <w:bookmarkEnd w:id="5"/>
      <w:hyperlink r:id="rId6" w:anchor="opus_detail_165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2" w:tgtFrame="_self" w:tooltip="Peters WeisungsR" w:history="1">
        <w:bookmarkStart w:id="6" w:name="opus_149495"/>
        <w:r>
          <w:rPr>
            <w:color w:val="BD2826"/>
            <w:bdr w:val="none" w:sz="0" w:space="0" w:color="auto"/>
            <w:lang w:val="de" w:eastAsia="de"/>
          </w:rPr>
          <w:t>Peters, Das Weisungsrecht der Arbeitgeber</w:t>
        </w:r>
      </w:hyperlink>
      <w:bookmarkEnd w:id="6"/>
      <w:hyperlink r:id="rId6" w:anchor="opus_detail_14949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3" w:tgtFrame="_self" w:tooltip="Richardi BetrVG" w:history="1">
        <w:bookmarkStart w:id="7" w:name="opus_155877"/>
        <w:r>
          <w:rPr>
            <w:color w:val="BD2826"/>
            <w:bdr w:val="none" w:sz="0" w:space="0" w:color="auto"/>
            <w:lang w:val="de" w:eastAsia="de"/>
          </w:rPr>
          <w:t>Richardi, Betriebsverfassungsgesetz</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7"/>
      <w:hyperlink r:id="rId6" w:anchor="opus_detail_1558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4" w:tgtFrame="_self" w:tooltip="Schaub/Koch A-Z" w:history="1">
        <w:bookmarkStart w:id="8" w:name="opus_193788"/>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Koch, Arbeitsrecht von A-Z</w:t>
        </w:r>
      </w:hyperlink>
      <w:bookmarkEnd w:id="8"/>
      <w:hyperlink r:id="rId6" w:anchor="opus_detail_19378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5" w:tgtFrame="_self" w:tooltip="Schmidt SozVersR" w:history="1">
        <w:bookmarkStart w:id="9" w:name="opus_109977"/>
        <w:r>
          <w:rPr>
            <w:color w:val="BD2826"/>
            <w:bdr w:val="none" w:sz="0" w:space="0" w:color="auto"/>
            <w:lang w:val="de" w:eastAsia="de"/>
          </w:rPr>
          <w:t>Schmidt, Sozialversicherungsrecht in der arbeitsrechtlichen Praxis</w:t>
        </w:r>
      </w:hyperlink>
      <w:bookmarkEnd w:id="9"/>
      <w:hyperlink r:id="rId6" w:anchor="opus_detail_10997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6" w:tgtFrame="_self" w:tooltip="Benecke/Hergenröder" w:history="1">
        <w:bookmarkStart w:id="10" w:name="opus_153301"/>
        <w:r>
          <w:rPr>
            <w:color w:val="BD2826"/>
            <w:bdr w:val="none" w:sz="0" w:space="0" w:color="auto"/>
            <w:lang w:val="de" w:eastAsia="de"/>
          </w:rPr>
          <w:t>Benecke/</w:t>
        </w:r>
        <w:r>
          <w:rPr>
            <w:rFonts w:ascii="Arial" w:eastAsia="Arial" w:hAnsi="Arial" w:cs="Arial"/>
            <w:color w:val="BD2826"/>
            <w:bdr w:val="none" w:sz="0" w:space="0" w:color="auto"/>
            <w:lang w:val="de" w:eastAsia="de"/>
          </w:rPr>
          <w:t>​</w:t>
        </w:r>
        <w:r>
          <w:rPr>
            <w:color w:val="BD2826"/>
            <w:bdr w:val="none" w:sz="0" w:space="0" w:color="auto"/>
            <w:lang w:val="de" w:eastAsia="de"/>
          </w:rPr>
          <w:t>Hergenröder, Berufsbildungsgesetz</w:t>
        </w:r>
      </w:hyperlink>
      <w:bookmarkEnd w:id="10"/>
      <w:hyperlink r:id="rId6" w:anchor="opus_detail_15330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7" w:tgtFrame="_self" w:tooltip="Thüsing" w:history="1">
        <w:bookmarkStart w:id="11" w:name="opus_197210"/>
        <w:r>
          <w:rPr>
            <w:color w:val="BD2826"/>
            <w:bdr w:val="none" w:sz="0" w:space="0" w:color="auto"/>
            <w:lang w:val="de" w:eastAsia="de"/>
          </w:rPr>
          <w:t>Thüsing, Hinweisgeberschutzgesetz: HinSchG</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Neu</w:t>
        </w:r>
      </w:hyperlink>
      <w:bookmarkEnd w:id="11"/>
      <w:hyperlink r:id="rId6" w:anchor="opus_detail_1972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Beck'sche Interaktiv-Formulare (BeckIF)</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8" w:tgtFrame="_self" w:tooltip="BeckIF" w:history="1">
        <w:bookmarkStart w:id="12" w:name="opus_193829"/>
        <w:r>
          <w:rPr>
            <w:color w:val="BD2826"/>
            <w:bdr w:val="none" w:sz="0" w:space="0" w:color="auto"/>
            <w:lang w:val="de" w:eastAsia="de"/>
          </w:rPr>
          <w:t>BeckIF - Übersicht der Beck'schen Interaktiv-Formulare zum Arbeitsrecht</w:t>
        </w:r>
      </w:hyperlink>
      <w:bookmarkEnd w:id="12"/>
      <w:hyperlink r:id="rId6" w:anchor="opus_detail_19382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19" w:tgtFrame="_self" w:tooltip="BeckIF Leitender" w:history="1">
        <w:bookmarkStart w:id="13" w:name="opus_193825"/>
        <w:r>
          <w:rPr>
            <w:color w:val="BD2826"/>
            <w:bdr w:val="none" w:sz="0" w:space="0" w:color="auto"/>
            <w:lang w:val="de" w:eastAsia="de"/>
          </w:rPr>
          <w:t>BeckIF | Arbeitsverträge für leitende Angestellte</w:t>
        </w:r>
      </w:hyperlink>
      <w:bookmarkEnd w:id="13"/>
      <w:hyperlink r:id="rId6" w:anchor="opus_detail_1938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0" w:tgtFrame="_self" w:tooltip="BeckIF nicht Leitender" w:history="1">
        <w:bookmarkStart w:id="14" w:name="opus_193826"/>
        <w:r>
          <w:rPr>
            <w:color w:val="BD2826"/>
            <w:bdr w:val="none" w:sz="0" w:space="0" w:color="auto"/>
            <w:lang w:val="de" w:eastAsia="de"/>
          </w:rPr>
          <w:t>BeckIF | Arbeitsverträge für nicht leitende Angestellte</w:t>
        </w:r>
      </w:hyperlink>
      <w:bookmarkEnd w:id="14"/>
      <w:hyperlink r:id="rId6" w:anchor="opus_detail_19382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1" w:tgtFrame="_self" w:tooltip="BeckIF Aufhebungsvertrag" w:history="1">
        <w:bookmarkStart w:id="15" w:name="opus_193827"/>
        <w:r>
          <w:rPr>
            <w:color w:val="BD2826"/>
            <w:bdr w:val="none" w:sz="0" w:space="0" w:color="auto"/>
            <w:lang w:val="de" w:eastAsia="de"/>
          </w:rPr>
          <w:t>BeckIF | Aufhebungsvertrag</w:t>
        </w:r>
      </w:hyperlink>
      <w:bookmarkEnd w:id="15"/>
      <w:hyperlink r:id="rId6" w:anchor="opus_detail_19382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2" w:tgtFrame="_self" w:tooltip="BeckIF Geschäftsführervertrag" w:history="1">
        <w:bookmarkStart w:id="16" w:name="opus_193828"/>
        <w:r>
          <w:rPr>
            <w:color w:val="BD2826"/>
            <w:bdr w:val="none" w:sz="0" w:space="0" w:color="auto"/>
            <w:lang w:val="de" w:eastAsia="de"/>
          </w:rPr>
          <w:t>BeckIF | Geschäftsführerdienstvertrag</w:t>
        </w:r>
      </w:hyperlink>
      <w:bookmarkEnd w:id="16"/>
      <w:hyperlink r:id="rId6" w:anchor="opus_detail_19382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3" w:tgtFrame="_self" w:tooltip="BeckIF Vorstandsdienstvertrag" w:history="1">
        <w:bookmarkStart w:id="17" w:name="opus_193830"/>
        <w:r>
          <w:rPr>
            <w:color w:val="BD2826"/>
            <w:bdr w:val="none" w:sz="0" w:space="0" w:color="auto"/>
            <w:lang w:val="de" w:eastAsia="de"/>
          </w:rPr>
          <w:t>BeckIF | Vorstandsdienstvertrag</w:t>
        </w:r>
      </w:hyperlink>
      <w:bookmarkEnd w:id="17"/>
      <w:hyperlink r:id="rId6" w:anchor="opus_detail_19383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Formulare, Rechtswörterbuch</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4" w:tgtFrame="_self" w:tooltip="SchaubFormulare" w:history="1">
        <w:bookmarkStart w:id="18" w:name="opus_183686"/>
        <w:r>
          <w:rPr>
            <w:color w:val="BD2826"/>
            <w:bdr w:val="none" w:sz="0" w:space="0" w:color="auto"/>
            <w:lang w:val="de" w:eastAsia="de"/>
          </w:rPr>
          <w:t>Schaub/</w:t>
        </w:r>
        <w:r>
          <w:rPr>
            <w:rFonts w:ascii="Arial" w:eastAsia="Arial" w:hAnsi="Arial" w:cs="Arial"/>
            <w:color w:val="BD2826"/>
            <w:bdr w:val="none" w:sz="0" w:space="0" w:color="auto"/>
            <w:lang w:val="de" w:eastAsia="de"/>
          </w:rPr>
          <w:t>​</w:t>
        </w:r>
        <w:r>
          <w:rPr>
            <w:color w:val="BD2826"/>
            <w:bdr w:val="none" w:sz="0" w:space="0" w:color="auto"/>
            <w:lang w:val="de" w:eastAsia="de"/>
          </w:rPr>
          <w:t>Schrader/</w:t>
        </w:r>
        <w:r>
          <w:rPr>
            <w:rFonts w:ascii="Arial" w:eastAsia="Arial" w:hAnsi="Arial" w:cs="Arial"/>
            <w:color w:val="BD2826"/>
            <w:bdr w:val="none" w:sz="0" w:space="0" w:color="auto"/>
            <w:lang w:val="de" w:eastAsia="de"/>
          </w:rPr>
          <w:t>​</w:t>
        </w:r>
        <w:r>
          <w:rPr>
            <w:color w:val="BD2826"/>
            <w:bdr w:val="none" w:sz="0" w:space="0" w:color="auto"/>
            <w:lang w:val="de" w:eastAsia="de"/>
          </w:rPr>
          <w:t>Straube/</w:t>
        </w:r>
        <w:r>
          <w:rPr>
            <w:rFonts w:ascii="Arial" w:eastAsia="Arial" w:hAnsi="Arial" w:cs="Arial"/>
            <w:color w:val="BD2826"/>
            <w:bdr w:val="none" w:sz="0" w:space="0" w:color="auto"/>
            <w:lang w:val="de" w:eastAsia="de"/>
          </w:rPr>
          <w:t>​</w:t>
        </w:r>
        <w:r>
          <w:rPr>
            <w:color w:val="BD2826"/>
            <w:bdr w:val="none" w:sz="0" w:space="0" w:color="auto"/>
            <w:lang w:val="de" w:eastAsia="de"/>
          </w:rPr>
          <w:t>Vogelsang, Arbeitsrechtliches Formular- und Verfahrenshandbuch</w:t>
        </w:r>
        <w:r>
          <w:rPr>
            <w:rStyle w:val="divbocenteralinknotbeck-btn"/>
            <w:bdr w:val="none" w:sz="0" w:space="0" w:color="auto"/>
            <w:lang w:val="de" w:eastAsia="de"/>
          </w:rPr>
          <w:t xml:space="preserve"> </w:t>
        </w:r>
        <w:r>
          <w:rPr>
            <w:rStyle w:val="bo-badge-highlight"/>
            <w:b/>
            <w:bCs/>
            <w:i w:val="0"/>
            <w:iCs w:val="0"/>
            <w:sz w:val="13"/>
            <w:szCs w:val="13"/>
            <w:lang w:val="de" w:eastAsia="de"/>
          </w:rPr>
          <w:t>Highlight</w:t>
        </w:r>
      </w:hyperlink>
      <w:bookmarkEnd w:id="18"/>
      <w:hyperlink r:id="rId6" w:anchor="opus_detail_1836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5" w:tgtFrame="_self" w:tooltip="BeckOF ArbR" w:history="1">
        <w:bookmarkStart w:id="19" w:name="opus_147322"/>
        <w:r>
          <w:rPr>
            <w:color w:val="BD2826"/>
            <w:bdr w:val="none" w:sz="0" w:space="0" w:color="auto"/>
            <w:lang w:val="de" w:eastAsia="de"/>
          </w:rPr>
          <w:t>BeckOF Arbeitsrecht, Hrsg. Reufels</w:t>
        </w:r>
      </w:hyperlink>
      <w:bookmarkEnd w:id="19"/>
      <w:hyperlink r:id="rId6" w:anchor="opus_detail_1473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6" w:tgtFrame="_self" w:tooltip="BeckOF Prozess ArbR" w:history="1">
        <w:bookmarkStart w:id="20" w:name="opus_23582"/>
        <w:r>
          <w:rPr>
            <w:color w:val="BD2826"/>
            <w:bdr w:val="none" w:sz="0" w:space="0" w:color="auto"/>
            <w:lang w:val="de" w:eastAsia="de"/>
          </w:rPr>
          <w:t>BeckOF Prozess | Arbeitsrecht</w:t>
        </w:r>
      </w:hyperlink>
      <w:bookmarkEnd w:id="20"/>
      <w:hyperlink r:id="rId6" w:anchor="opus_detail_235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7" w:tgtFrame="_self" w:tooltip="BeckOF Vertrag ArbR" w:history="1">
        <w:bookmarkStart w:id="21" w:name="opus_23583"/>
        <w:r>
          <w:rPr>
            <w:color w:val="BD2826"/>
            <w:bdr w:val="none" w:sz="0" w:space="0" w:color="auto"/>
            <w:lang w:val="de" w:eastAsia="de"/>
          </w:rPr>
          <w:t>BeckOF Vertrag | Arbeitsrecht</w:t>
        </w:r>
      </w:hyperlink>
      <w:bookmarkEnd w:id="21"/>
      <w:hyperlink r:id="rId6" w:anchor="opus_detail_235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8" w:tgtFrame="_self" w:tooltip="Weber kompakt" w:history="1">
        <w:bookmarkStart w:id="22" w:name="opus_196415"/>
        <w:r>
          <w:rPr>
            <w:color w:val="BD2826"/>
            <w:bdr w:val="none" w:sz="0" w:space="0" w:color="auto"/>
            <w:lang w:val="de" w:eastAsia="de"/>
          </w:rPr>
          <w:t>Weber kompakt</w:t>
        </w:r>
      </w:hyperlink>
      <w:bookmarkEnd w:id="22"/>
      <w:hyperlink r:id="rId6" w:anchor="opus_detail_19641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Zeitschriften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29" w:tgtFrame="_self" w:tooltip="AP" w:history="1">
        <w:bookmarkStart w:id="23" w:name="opus_14780"/>
        <w:r>
          <w:rPr>
            <w:color w:val="BD2826"/>
            <w:bdr w:val="none" w:sz="0" w:space="0" w:color="auto"/>
            <w:lang w:val="de" w:eastAsia="de"/>
          </w:rPr>
          <w:t>AP - Arbeitsrechtliche Praxis, ab 1971</w:t>
        </w:r>
        <w:r>
          <w:rPr>
            <w:rStyle w:val="divbocenteralinknotbeck-btn"/>
            <w:bdr w:val="none" w:sz="0" w:space="0" w:color="auto"/>
            <w:lang w:val="de" w:eastAsia="de"/>
          </w:rPr>
          <w:t xml:space="preserve"> </w:t>
        </w:r>
        <w:r>
          <w:rPr>
            <w:rStyle w:val="bo-badge"/>
            <w:b/>
            <w:bCs/>
            <w:i w:val="0"/>
            <w:iCs w:val="0"/>
            <w:sz w:val="13"/>
            <w:szCs w:val="13"/>
            <w:bdr w:val="none" w:sz="0" w:space="0" w:color="auto"/>
            <w:lang w:val="de" w:eastAsia="de"/>
          </w:rPr>
          <w:t>Aktualisiert</w:t>
        </w:r>
      </w:hyperlink>
      <w:bookmarkEnd w:id="23"/>
      <w:hyperlink r:id="rId6" w:anchor="opus_detail_14780"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0" w:tgtFrame="_self" w:tooltip="ArbRAktuell" w:history="1">
        <w:bookmarkStart w:id="24" w:name="opus_104394"/>
        <w:r>
          <w:rPr>
            <w:color w:val="BD2826"/>
            <w:bdr w:val="none" w:sz="0" w:space="0" w:color="auto"/>
            <w:lang w:val="de" w:eastAsia="de"/>
          </w:rPr>
          <w:t>ArbR - Arbeitsrecht Aktuell, ab 2009</w:t>
        </w:r>
      </w:hyperlink>
      <w:bookmarkEnd w:id="24"/>
      <w:hyperlink r:id="rId6" w:anchor="opus_detail_10439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1" w:tgtFrame="_self" w:tooltip="NZA" w:history="1">
        <w:bookmarkStart w:id="25" w:name="opus_14781"/>
        <w:r>
          <w:rPr>
            <w:color w:val="BD2826"/>
            <w:bdr w:val="none" w:sz="0" w:space="0" w:color="auto"/>
            <w:lang w:val="de" w:eastAsia="de"/>
          </w:rPr>
          <w:t>NZA - Arbeitsrecht, ab 1984</w:t>
        </w:r>
      </w:hyperlink>
      <w:bookmarkEnd w:id="25"/>
      <w:hyperlink r:id="rId6" w:anchor="opus_detail_1478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2" w:tgtFrame="_self" w:tooltip="NZA-RR" w:history="1">
        <w:bookmarkStart w:id="26" w:name="opus_14782"/>
        <w:r>
          <w:rPr>
            <w:color w:val="BD2826"/>
            <w:bdr w:val="none" w:sz="0" w:space="0" w:color="auto"/>
            <w:lang w:val="de" w:eastAsia="de"/>
          </w:rPr>
          <w:t>NZA-RR - NZA-Rechtsprechungsreport, ab 1996</w:t>
        </w:r>
      </w:hyperlink>
      <w:bookmarkEnd w:id="26"/>
      <w:hyperlink r:id="rId6" w:anchor="opus_detail_1478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3" w:tgtFrame="_self" w:tooltip="NZA-Beil." w:history="1">
        <w:bookmarkStart w:id="27" w:name="opus_14783"/>
        <w:r>
          <w:rPr>
            <w:color w:val="BD2826"/>
            <w:bdr w:val="none" w:sz="0" w:space="0" w:color="auto"/>
            <w:lang w:val="de" w:eastAsia="de"/>
          </w:rPr>
          <w:t>NZA Beilage</w:t>
        </w:r>
      </w:hyperlink>
      <w:bookmarkEnd w:id="27"/>
      <w:hyperlink r:id="rId6" w:anchor="opus_detail_14783" w:tooltip="Zur Werksübersicht springen" w:history="1"/>
    </w:p>
    <w:p>
      <w:pPr>
        <w:pStyle w:val="bocenterbokastenh3"/>
        <w:spacing w:before="450" w:after="60" w:line="255" w:lineRule="atLeast"/>
        <w:ind w:left="210" w:right="420"/>
        <w:outlineLvl w:val="2"/>
        <w:rPr>
          <w:b/>
          <w:bCs/>
          <w:color w:val="CC0000"/>
          <w:lang w:val="de" w:eastAsia="de"/>
        </w:rPr>
      </w:pPr>
      <w:r>
        <w:rPr>
          <w:sz w:val="18"/>
          <w:szCs w:val="18"/>
          <w:lang w:val="de" w:eastAsia="de"/>
        </w:rPr>
        <w:t>Berechnungsprogramme</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4" w:tgtFrame="_blank" w:tooltip="Abfindungsrechner" w:history="1">
        <w:bookmarkStart w:id="28" w:name="opus_16421"/>
        <w:r>
          <w:rPr>
            <w:color w:val="BD2826"/>
            <w:bdr w:val="none" w:sz="0" w:space="0" w:color="auto"/>
            <w:lang w:val="de" w:eastAsia="de"/>
          </w:rPr>
          <w:t>Abfindungsrechner</w:t>
        </w:r>
      </w:hyperlink>
      <w:bookmarkEnd w:id="28"/>
      <w:hyperlink r:id="rId6" w:anchor="opus_detail_1642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5" w:tgtFrame="_blank" w:tooltip="Arbeitgeberdarlehenrechner" w:history="1">
        <w:bookmarkStart w:id="29" w:name="opus_97269"/>
        <w:r>
          <w:rPr>
            <w:color w:val="BD2826"/>
            <w:bdr w:val="none" w:sz="0" w:space="0" w:color="auto"/>
            <w:lang w:val="de" w:eastAsia="de"/>
          </w:rPr>
          <w:t>Arbeitgeberdarlehenrechner</w:t>
        </w:r>
      </w:hyperlink>
      <w:bookmarkEnd w:id="29"/>
      <w:hyperlink r:id="rId6" w:anchor="opus_detail_97269"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6" w:tgtFrame="_blank" w:tooltip="Dienstwagenrechner" w:history="1">
        <w:bookmarkStart w:id="30" w:name="opus_16422"/>
        <w:r>
          <w:rPr>
            <w:color w:val="BD2826"/>
            <w:bdr w:val="none" w:sz="0" w:space="0" w:color="auto"/>
            <w:lang w:val="de" w:eastAsia="de"/>
          </w:rPr>
          <w:t>Dienstwagenrechner</w:t>
        </w:r>
      </w:hyperlink>
      <w:bookmarkEnd w:id="30"/>
      <w:hyperlink r:id="rId6" w:anchor="opus_detail_16422"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7" w:tgtFrame="_blank" w:tooltip="Einkommensteuerrechner" w:history="1">
        <w:bookmarkStart w:id="31" w:name="opus_16423"/>
        <w:r>
          <w:rPr>
            <w:color w:val="BD2826"/>
            <w:bdr w:val="none" w:sz="0" w:space="0" w:color="auto"/>
            <w:lang w:val="de" w:eastAsia="de"/>
          </w:rPr>
          <w:t>Einkommensteuerrechner</w:t>
        </w:r>
      </w:hyperlink>
      <w:bookmarkEnd w:id="31"/>
      <w:hyperlink r:id="rId6" w:anchor="opus_detail_1642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8" w:tgtFrame="_blank" w:tooltip="Fahrtkostenrechner" w:history="1">
        <w:bookmarkStart w:id="32" w:name="opus_97364"/>
        <w:r>
          <w:rPr>
            <w:color w:val="BD2826"/>
            <w:bdr w:val="none" w:sz="0" w:space="0" w:color="auto"/>
            <w:lang w:val="de" w:eastAsia="de"/>
          </w:rPr>
          <w:t>Fahrtkostenrechner</w:t>
        </w:r>
      </w:hyperlink>
      <w:bookmarkEnd w:id="32"/>
      <w:hyperlink r:id="rId6" w:anchor="opus_detail_973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39" w:tgtFrame="_blank" w:tooltip="Flexirentenrechner" w:history="1">
        <w:bookmarkStart w:id="33" w:name="opus_97417"/>
        <w:r>
          <w:rPr>
            <w:color w:val="BD2826"/>
            <w:bdr w:val="none" w:sz="0" w:space="0" w:color="auto"/>
            <w:lang w:val="de" w:eastAsia="de"/>
          </w:rPr>
          <w:t>Flexirentenrechner</w:t>
        </w:r>
      </w:hyperlink>
      <w:bookmarkEnd w:id="33"/>
      <w:hyperlink r:id="rId6" w:anchor="opus_detail_97417"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0" w:tgtFrame="_blank" w:tooltip="Geringbeschäftigtenrechner" w:history="1">
        <w:bookmarkStart w:id="34" w:name="opus_115275"/>
        <w:r>
          <w:rPr>
            <w:color w:val="BD2826"/>
            <w:bdr w:val="none" w:sz="0" w:space="0" w:color="auto"/>
            <w:lang w:val="de" w:eastAsia="de"/>
          </w:rPr>
          <w:t>Geringbeschäftigtenrechner</w:t>
        </w:r>
      </w:hyperlink>
      <w:bookmarkEnd w:id="34"/>
      <w:hyperlink r:id="rId6" w:anchor="opus_detail_11527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1" w:tgtFrame="_blank" w:tooltip="Kindergeldrechner" w:history="1">
        <w:bookmarkStart w:id="35" w:name="opus_97464"/>
        <w:r>
          <w:rPr>
            <w:color w:val="BD2826"/>
            <w:bdr w:val="none" w:sz="0" w:space="0" w:color="auto"/>
            <w:lang w:val="de" w:eastAsia="de"/>
          </w:rPr>
          <w:t>Kindergeldrechner</w:t>
        </w:r>
      </w:hyperlink>
      <w:bookmarkEnd w:id="35"/>
      <w:hyperlink r:id="rId6" w:anchor="opus_detail_9746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2" w:tgtFrame="_blank" w:tooltip="Kirchensteuerrechner" w:history="1">
        <w:bookmarkStart w:id="36" w:name="opus_97511"/>
        <w:r>
          <w:rPr>
            <w:color w:val="BD2826"/>
            <w:bdr w:val="none" w:sz="0" w:space="0" w:color="auto"/>
            <w:lang w:val="de" w:eastAsia="de"/>
          </w:rPr>
          <w:t>Kirchensteuerrechner</w:t>
        </w:r>
      </w:hyperlink>
      <w:bookmarkEnd w:id="36"/>
      <w:hyperlink r:id="rId6" w:anchor="opus_detail_97511"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3" w:tgtFrame="_blank" w:tooltip="Lohnpfändungs-Rechner" w:history="1">
        <w:bookmarkStart w:id="37" w:name="opus_16424"/>
        <w:r>
          <w:rPr>
            <w:color w:val="BD2826"/>
            <w:bdr w:val="none" w:sz="0" w:space="0" w:color="auto"/>
            <w:lang w:val="de" w:eastAsia="de"/>
          </w:rPr>
          <w:t>Lohnpfändungs-Rechner</w:t>
        </w:r>
      </w:hyperlink>
      <w:bookmarkEnd w:id="37"/>
      <w:hyperlink r:id="rId6" w:anchor="opus_detail_16424"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4" w:tgtFrame="_blank" w:tooltip="Lohnsteuerrechner" w:history="1">
        <w:bookmarkStart w:id="38" w:name="opus_16425"/>
        <w:r>
          <w:rPr>
            <w:color w:val="BD2826"/>
            <w:bdr w:val="none" w:sz="0" w:space="0" w:color="auto"/>
            <w:lang w:val="de" w:eastAsia="de"/>
          </w:rPr>
          <w:t>Lohnsteuerrechner</w:t>
        </w:r>
      </w:hyperlink>
      <w:bookmarkEnd w:id="38"/>
      <w:hyperlink r:id="rId6" w:anchor="opus_detail_1642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5" w:tgtFrame="_blank" w:tooltip="Mindestlohnrechner" w:history="1">
        <w:bookmarkStart w:id="39" w:name="opus_97560"/>
        <w:r>
          <w:rPr>
            <w:color w:val="BD2826"/>
            <w:bdr w:val="none" w:sz="0" w:space="0" w:color="auto"/>
            <w:lang w:val="de" w:eastAsia="de"/>
          </w:rPr>
          <w:t>Mindestlohnrechner</w:t>
        </w:r>
      </w:hyperlink>
      <w:bookmarkEnd w:id="39"/>
      <w:hyperlink r:id="rId6" w:anchor="opus_detail_9756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Aufsätze und Rechtsprechung</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6" w:tgtFrame="_self" w:tooltip="Aufsätze zum Arbeitsrecht" w:history="1">
        <w:bookmarkStart w:id="40" w:name="opus_73083"/>
        <w:r>
          <w:rPr>
            <w:color w:val="BD2826"/>
            <w:bdr w:val="none" w:sz="0" w:space="0" w:color="auto"/>
            <w:lang w:val="de" w:eastAsia="de"/>
          </w:rPr>
          <w:t>Aufsätze zum Arbeitsrecht auch aus NJW, RdA etc.</w:t>
        </w:r>
      </w:hyperlink>
      <w:bookmarkEnd w:id="40"/>
      <w:hyperlink r:id="rId6" w:anchor="opus_detail_7308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7" w:tgtFrame="_self" w:tooltip="Rechtsprechung zum Arbeitsrecht aus BeckRS und BeckEuRS" w:history="1">
        <w:bookmarkStart w:id="41" w:name="opus_92013"/>
        <w:r>
          <w:rPr>
            <w:color w:val="BD2826"/>
            <w:bdr w:val="none" w:sz="0" w:space="0" w:color="auto"/>
            <w:lang w:val="de" w:eastAsia="de"/>
          </w:rPr>
          <w:t>Rechtsprechung zum Arbeitsrecht aus BeckRS und BeckEuRS</w:t>
        </w:r>
      </w:hyperlink>
      <w:bookmarkEnd w:id="41"/>
      <w:hyperlink r:id="rId6" w:anchor="opus_detail_9201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8" w:tgtFrame="_self" w:tooltip="Rechtsprechung zum Arbeitsrecht" w:history="1">
        <w:bookmarkStart w:id="42" w:name="opus_112905"/>
        <w:r>
          <w:rPr>
            <w:color w:val="BD2826"/>
            <w:bdr w:val="none" w:sz="0" w:space="0" w:color="auto"/>
            <w:lang w:val="de" w:eastAsia="de"/>
          </w:rPr>
          <w:t>Rechtsprechung zum Arbeitsrecht auch aus NJW, NJW-RR, BeckRS, BeckEuRS etc.</w:t>
        </w:r>
      </w:hyperlink>
      <w:bookmarkEnd w:id="42"/>
      <w:hyperlink r:id="rId6" w:anchor="opus_detail_112905"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Normen</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49" w:tgtFrame="_self" w:tooltip="BTA Arbeitsrecht" w:history="1">
        <w:bookmarkStart w:id="43" w:name="opus_14785"/>
        <w:r>
          <w:rPr>
            <w:color w:val="BD2826"/>
            <w:bdr w:val="none" w:sz="0" w:space="0" w:color="auto"/>
            <w:lang w:val="de" w:eastAsia="de"/>
          </w:rPr>
          <w:t>Beck'sche Textausgabe Arbeitsrecht plus (vormals Nipperdey plus)</w:t>
        </w:r>
      </w:hyperlink>
      <w:bookmarkEnd w:id="43"/>
      <w:hyperlink r:id="rId6" w:anchor="opus_detail_14785"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0" w:tgtFrame="_self" w:tooltip="ATV" w:history="1">
        <w:bookmarkStart w:id="44" w:name="opus_14786"/>
        <w:r>
          <w:rPr>
            <w:color w:val="BD2826"/>
            <w:bdr w:val="none" w:sz="0" w:space="0" w:color="auto"/>
            <w:lang w:val="de" w:eastAsia="de"/>
          </w:rPr>
          <w:t>Allgemeinverbindliche Tarifverträge</w:t>
        </w:r>
      </w:hyperlink>
      <w:bookmarkEnd w:id="44"/>
      <w:hyperlink r:id="rId6" w:anchor="opus_detail_1478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1" w:tgtFrame="_self" w:tooltip="LTV" w:history="1">
        <w:bookmarkStart w:id="45" w:name="opus_21653"/>
        <w:r>
          <w:rPr>
            <w:color w:val="BD2826"/>
            <w:bdr w:val="none" w:sz="0" w:space="0" w:color="auto"/>
            <w:lang w:val="de" w:eastAsia="de"/>
          </w:rPr>
          <w:t>Landesbezirkliche Tarifverträge</w:t>
        </w:r>
      </w:hyperlink>
      <w:bookmarkEnd w:id="45"/>
      <w:hyperlink r:id="rId6" w:anchor="opus_detail_21653"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2" w:tgtFrame="_self" w:tooltip="WN" w:history="1">
        <w:bookmarkStart w:id="46" w:name="opus_14787"/>
        <w:r>
          <w:rPr>
            <w:color w:val="BD2826"/>
            <w:bdr w:val="none" w:sz="0" w:space="0" w:color="auto"/>
            <w:lang w:val="de" w:eastAsia="de"/>
          </w:rPr>
          <w:t>Wichtigste Normen (rechtsgebietsübergreifend)</w:t>
        </w:r>
      </w:hyperlink>
      <w:bookmarkEnd w:id="46"/>
      <w:hyperlink r:id="rId6" w:anchor="opus_detail_14787"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Fachdienst und Newsletter</w:t>
      </w:r>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3" w:tgtFrame="_self" w:tooltip="FD-ArbR" w:history="1">
        <w:bookmarkStart w:id="47" w:name="opus_28918"/>
        <w:r>
          <w:rPr>
            <w:color w:val="BD2826"/>
            <w:bdr w:val="none" w:sz="0" w:space="0" w:color="auto"/>
            <w:lang w:val="de" w:eastAsia="de"/>
          </w:rPr>
          <w:t>Fachdienst Arbeitsrecht</w:t>
        </w:r>
      </w:hyperlink>
      <w:bookmarkEnd w:id="47"/>
      <w:hyperlink r:id="rId6" w:anchor="opus_detail_28918"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4" w:tgtFrame="_self" w:tooltip="APNews" w:history="1">
        <w:bookmarkStart w:id="48" w:name="opus_35166"/>
        <w:r>
          <w:rPr>
            <w:color w:val="BD2826"/>
            <w:bdr w:val="none" w:sz="0" w:space="0" w:color="auto"/>
            <w:lang w:val="de" w:eastAsia="de"/>
          </w:rPr>
          <w:t>AP-Newsletter</w:t>
        </w:r>
      </w:hyperlink>
      <w:bookmarkEnd w:id="48"/>
      <w:hyperlink r:id="rId6" w:anchor="opus_detail_35166" w:tooltip="Zur Werksübersicht springen" w:history="1"/>
    </w:p>
    <w:p>
      <w:pPr>
        <w:pStyle w:val="bocenterdivopusline"/>
        <w:pBdr>
          <w:top w:val="none" w:sz="0" w:space="0" w:color="auto"/>
          <w:left w:val="none" w:sz="0" w:space="10" w:color="auto"/>
          <w:bottom w:val="none" w:sz="0" w:space="0" w:color="auto"/>
          <w:right w:val="none" w:sz="0" w:space="0" w:color="auto"/>
        </w:pBdr>
        <w:spacing w:line="255" w:lineRule="atLeast"/>
        <w:ind w:left="705" w:right="405"/>
        <w:rPr>
          <w:lang w:val="de" w:eastAsia="de"/>
        </w:rPr>
      </w:pPr>
      <w:hyperlink r:id="rId55" w:tgtFrame="_self" w:tooltip="LStUPD" w:history="1">
        <w:bookmarkStart w:id="49" w:name="opus_152110"/>
        <w:r>
          <w:rPr>
            <w:color w:val="BD2826"/>
            <w:bdr w:val="none" w:sz="0" w:space="0" w:color="auto"/>
            <w:lang w:val="de" w:eastAsia="de"/>
          </w:rPr>
          <w:t>Lohnsteuer-Update</w:t>
        </w:r>
      </w:hyperlink>
      <w:bookmarkEnd w:id="49"/>
      <w:hyperlink r:id="rId6" w:anchor="opus_detail_152110"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Nachrichten</w:t>
      </w:r>
    </w:p>
    <w:p>
      <w:pPr>
        <w:pStyle w:val="bocenterdivopusline"/>
        <w:pBdr>
          <w:top w:val="none" w:sz="0" w:space="0" w:color="auto"/>
          <w:left w:val="none" w:sz="0" w:space="3" w:color="auto"/>
          <w:bottom w:val="none" w:sz="0" w:space="3" w:color="auto"/>
          <w:right w:val="none" w:sz="0" w:space="3" w:color="auto"/>
        </w:pBdr>
        <w:spacing w:line="255" w:lineRule="atLeast"/>
        <w:ind w:left="705" w:right="405"/>
        <w:rPr>
          <w:lang w:val="de" w:eastAsia="de"/>
        </w:rPr>
      </w:pPr>
      <w:hyperlink r:id="rId56" w:tgtFrame="_self" w:history="1">
        <w:bookmarkStart w:id="50" w:name="opus_14789"/>
        <w:r>
          <w:rPr>
            <w:color w:val="BD2826"/>
            <w:bdr w:val="none" w:sz="0" w:space="0" w:color="auto"/>
            <w:lang w:val="de" w:eastAsia="de"/>
          </w:rPr>
          <w:t>Fach-News Arbeitsrecht</w:t>
        </w:r>
      </w:hyperlink>
      <w:bookmarkEnd w:id="50"/>
      <w:hyperlink r:id="rId6" w:anchor="opus_detail_14789" w:tooltip="Zur Werksübersicht springen" w:history="1"/>
    </w:p>
    <w:p>
      <w:pPr>
        <w:pStyle w:val="bocenterbokastenh3"/>
        <w:spacing w:before="225" w:after="60" w:line="255" w:lineRule="atLeast"/>
        <w:ind w:left="210" w:right="420"/>
        <w:outlineLvl w:val="2"/>
        <w:rPr>
          <w:b/>
          <w:bCs/>
          <w:color w:val="CC0000"/>
          <w:lang w:val="de" w:eastAsia="de"/>
        </w:rPr>
      </w:pPr>
      <w:r>
        <w:rPr>
          <w:sz w:val="18"/>
          <w:szCs w:val="18"/>
          <w:lang w:val="de" w:eastAsia="de"/>
        </w:rPr>
        <w:t>Weitere Module zum Thema</w:t>
      </w:r>
    </w:p>
    <w:p>
      <w:pPr>
        <w:pStyle w:val="divbocontentwrapperbocenterdivbokastenrahmenp"/>
        <w:pBdr>
          <w:top w:val="none" w:sz="0" w:space="0" w:color="auto"/>
          <w:left w:val="none" w:sz="0" w:space="0" w:color="auto"/>
          <w:bottom w:val="none" w:sz="0" w:space="0" w:color="auto"/>
          <w:right w:val="none" w:sz="0" w:space="0" w:color="auto"/>
        </w:pBdr>
        <w:spacing w:before="0" w:after="450" w:line="255" w:lineRule="atLeast"/>
        <w:ind w:left="195" w:right="405"/>
        <w:rPr>
          <w:lang w:val="de" w:eastAsia="de"/>
        </w:rPr>
      </w:pPr>
      <w:r>
        <w:rPr>
          <w:lang w:val="de" w:eastAsia="de"/>
        </w:rPr>
        <w:t>Folgende Module zum Arbeitsrecht könnten für Sie auch interessant sein:</w:t>
      </w:r>
      <w:r>
        <w:rPr>
          <w:lang w:val="de" w:eastAsia="de"/>
        </w:rPr>
        <w:br/>
      </w:r>
      <w:r>
        <w:rPr>
          <w:lang w:val="de" w:eastAsia="de"/>
        </w:rPr>
        <w:br/>
      </w:r>
      <w:hyperlink r:id="rId57" w:history="1">
        <w:r>
          <w:rPr>
            <w:rStyle w:val="divbocenteralinknotbeck-btn"/>
            <w:lang w:val="de" w:eastAsia="de"/>
          </w:rPr>
          <w:t>Arbeitsrecht PREMIUM</w:t>
        </w:r>
      </w:hyperlink>
      <w:r>
        <w:rPr>
          <w:lang w:val="de" w:eastAsia="de"/>
        </w:rPr>
        <w:br/>
      </w:r>
      <w:r>
        <w:rPr>
          <w:lang w:val="de" w:eastAsia="de"/>
        </w:rPr>
        <w:t>Arbeitsrecht Premium ist die ideale Ergänzung zum Fachmodul Arbeitrecht plus. Die ausgewählten Inhalte zum Sozialrecht und weiteren arbeitsrechtlichen Spezialgebieten wie "Betriebliche Altersversorgung" oder Regelungen zur Arbeitszeit unterstützen Sie bei der Bearbeitung der Mandate.</w:t>
      </w:r>
      <w:r>
        <w:rPr>
          <w:lang w:val="de" w:eastAsia="de"/>
        </w:rPr>
        <w:br/>
      </w:r>
      <w:r>
        <w:rPr>
          <w:lang w:val="de" w:eastAsia="de"/>
        </w:rPr>
        <w:br/>
      </w:r>
      <w:hyperlink r:id="rId58" w:tooltip="Link zum Modul Nomos Arbeitsrecht.Die Bibliothek" w:history="1">
        <w:r>
          <w:rPr>
            <w:rStyle w:val="divbocenteralinknotbeck-btn"/>
            <w:lang w:val="de" w:eastAsia="de"/>
          </w:rPr>
          <w:t>Nomos Arbeitsrecht</w:t>
        </w:r>
      </w:hyperlink>
      <w:r>
        <w:rPr>
          <w:lang w:val="de" w:eastAsia="de"/>
        </w:rPr>
        <w:br/>
      </w:r>
      <w:r>
        <w:rPr>
          <w:lang w:val="de" w:eastAsia="de"/>
        </w:rPr>
        <w:t>Die Arbeitsrecht-Bibliothek von Nomos mit Kommentaren, Handbüchern, Rechtsprechung, Gesetzen und Formularen. Neben einer umfassenden Sammlung arbeitsrechtlicher Kommentare u.a. zum Kündigungschutz, Betriebsverfassungsrecht oder Tarifrecht, finden Sie in diesem Modul Handbücher zum Arbeitsgerichtsprozess oder zum Thema "Gestaltung von Arbeitsverträgen".</w:t>
      </w:r>
    </w:p>
    <w:sectPr>
      <w:headerReference w:type="default" r:id="rId59"/>
      <w:footerReference w:type="default" r:id="rId60"/>
      <w:pgSz w:w="16838" w:h="11906" w:orient="landscape"/>
      <w:pgMar w:top="505" w:right="1404" w:bottom="842" w:left="1404"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50" type="#_x0000_t202" style="width:0;height:0;margin-top:0;margin-left:0;mso-position-horizontal:center;mso-position-horizontal-relative:page;mso-position-vertical:bottom;mso-position-vertical-relative:page;mso-wrap-style:none;position:absolute;z-index:251658240" stroked="f">
          <v:path strokeok="f" textboxrect="0,0,21600,21600"/>
          <v:textbox style="layout-flow:horizontal;mso-fit-shape-to-text:t" inset="0,0,0,0">
            <w:txbxContent>
              <w:p>
                <w:pPr>
                  <w:tabs>
                    <w:tab w:val="right" w:pos="14030"/>
                  </w:tabs>
                </w:pPr>
                <w:r>
                  <w:fldChar w:fldCharType="begin"/>
                </w:r>
                <w:r>
                  <w:rPr>
                    <w:rFonts w:ascii="Verdana" w:eastAsia="Verdana" w:hAnsi="Verdana" w:cs="Verdana"/>
                    <w:sz w:val="16"/>
                  </w:rPr>
                  <w:instrText xml:space="preserve"> PAGE </w:instrText>
                </w:r>
                <w:r>
                  <w:fldChar w:fldCharType="separate"/>
                </w:r>
                <w:r>
                  <w:fldChar w:fldCharType="end"/>
                </w:r>
                <w:r>
                  <w:rPr>
                    <w:rFonts w:ascii="Verdana" w:eastAsia="Verdana" w:hAnsi="Verdana" w:cs="Verdana"/>
                    <w:sz w:val="16"/>
                  </w:rPr>
                  <w:t xml:space="preserve"> von </w:t>
                </w:r>
                <w:r>
                  <w:fldChar w:fldCharType="begin"/>
                </w:r>
                <w:r>
                  <w:rPr>
                    <w:rFonts w:ascii="Verdana" w:eastAsia="Verdana" w:hAnsi="Verdana" w:cs="Verdana"/>
                    <w:sz w:val="16"/>
                  </w:rPr>
                  <w:instrText xml:space="preserve"> NUMPAGES </w:instrText>
                </w:r>
                <w:r>
                  <w:fldChar w:fldCharType="separate"/>
                </w:r>
                <w:r>
                  <w:fldChar w:fldCharType="end"/>
                </w:r>
                <w:r>
                  <w:rPr>
                    <w:rFonts w:ascii="Verdana" w:eastAsia="Verdana" w:hAnsi="Verdana" w:cs="Verdana"/>
                    <w:sz w:val="16"/>
                  </w:rPr>
                  <w:tab/>
                </w:r>
                <w:r>
                  <w:rPr>
                    <w:rFonts w:ascii="Verdana" w:eastAsia="Verdana" w:hAnsi="Verdana" w:cs="Verdana"/>
                    <w:sz w:val="16"/>
                  </w:rPr>
                  <w:t>05/18/2024</w:t>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_x0000_s2049" type="#_x0000_t202" style="width:0;height:0;margin-top:0;margin-left:0;mso-position-horizontal:center;mso-position-horizontal-relative:page;mso-position-vertical:top;mso-position-vertical-relative:page;mso-wrap-style:none;position:absolute;z-index:251658240" stroked="f">
          <v:path strokeok="f" textboxrect="0,0,21600,21600"/>
          <v:textbox style="layout-flow:horizontal;mso-fit-shape-to-text:t" inset="0,0,0,0">
            <w:txbxContent>
              <w:p>
                <w:pPr>
                  <w:jc w:val="center"/>
                </w:pPr>
                <w:r>
                  <w:rPr>
                    <w:rFonts w:ascii="Verdana" w:eastAsia="Verdana" w:hAnsi="Verdana" w:cs="Verdana"/>
                    <w:sz w:val="16"/>
                  </w:rPr>
                  <w:t>Kopie von  , abgerufen am 18.05.2024 05:29 - Quelle: beck-online DIE DATENBANK</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hybridMultilevel"/>
    <w:tmpl w:val="0000001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Verdana" w:eastAsia="Verdana" w:hAnsi="Verdana" w:cs="Verdana"/>
      <w:color w:val="141414"/>
      <w:sz w:val="18"/>
      <w:szCs w:val="18"/>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28"/>
      <w:szCs w:val="28"/>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7"/>
      <w:szCs w:val="27"/>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6"/>
      <w:szCs w:val="26"/>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overlay">
    <w:name w:val="overlay"/>
    <w:basedOn w:val="Normal"/>
    <w:rPr>
      <w:vanish/>
    </w:rPr>
  </w:style>
  <w:style w:type="paragraph" w:customStyle="1" w:styleId="out-of-viewport">
    <w:name w:val="out-of-viewport"/>
    <w:basedOn w:val="Normal"/>
    <w:rPr>
      <w:vanish/>
    </w:rPr>
  </w:style>
  <w:style w:type="paragraph" w:customStyle="1" w:styleId="divlayout-top">
    <w:name w:val="div_layout-top"/>
    <w:basedOn w:val="Normal"/>
    <w:rPr>
      <w:vanish/>
    </w:rPr>
  </w:style>
  <w:style w:type="paragraph" w:customStyle="1" w:styleId="divHeaderControl">
    <w:name w:val="div_HeaderControl"/>
    <w:basedOn w:val="Normal"/>
    <w:rPr>
      <w:vanish/>
    </w:rPr>
  </w:style>
  <w:style w:type="paragraph" w:customStyle="1" w:styleId="angebotleiste">
    <w:name w:val="angebotleiste"/>
    <w:basedOn w:val="Normal"/>
  </w:style>
  <w:style w:type="paragraph" w:customStyle="1" w:styleId="ullinknavigationlinotout-of-viewport">
    <w:name w:val="ul_linknavigation_li_not(.out-of-viewport)"/>
    <w:basedOn w:val="Normal"/>
    <w:rPr>
      <w:sz w:val="18"/>
      <w:szCs w:val="18"/>
    </w:rPr>
  </w:style>
  <w:style w:type="paragraph" w:customStyle="1" w:styleId="ullinknavigationlia">
    <w:name w:val="ul_linknavigation_li_a"/>
    <w:basedOn w:val="Normal"/>
    <w:rPr>
      <w:color w:val="333333"/>
    </w:rPr>
  </w:style>
  <w:style w:type="paragraph" w:customStyle="1" w:styleId="divheader-group-left">
    <w:name w:val="div_header-group-left"/>
    <w:basedOn w:val="Normal"/>
  </w:style>
  <w:style w:type="paragraph" w:customStyle="1" w:styleId="divheader-left">
    <w:name w:val="div_header-left"/>
    <w:basedOn w:val="Normal"/>
  </w:style>
  <w:style w:type="paragraph" w:customStyle="1" w:styleId="divHeaderControldivheader-leftdivheader-left-top">
    <w:name w:val="div_HeaderControl_div_header-left_div_header-left-top"/>
    <w:basedOn w:val="Normal"/>
    <w:pPr>
      <w:shd w:val="clear" w:color="auto" w:fill="FFFFFF"/>
    </w:pPr>
    <w:rPr>
      <w:shd w:val="clear" w:color="auto" w:fill="FFFFFF"/>
    </w:rPr>
  </w:style>
  <w:style w:type="paragraph" w:customStyle="1" w:styleId="divheader-left-top-mobile">
    <w:name w:val="div_header-left-top-mobile"/>
    <w:basedOn w:val="Normal"/>
    <w:rPr>
      <w:vanish/>
    </w:rPr>
  </w:style>
  <w:style w:type="paragraph" w:customStyle="1" w:styleId="divheader-left-top-mobile-left">
    <w:name w:val="div_header-left-top-mobile-left"/>
    <w:basedOn w:val="Normal"/>
    <w:pPr>
      <w:jc w:val="right"/>
    </w:pPr>
  </w:style>
  <w:style w:type="paragraph" w:customStyle="1" w:styleId="divheader-left-top-mobile-right">
    <w:name w:val="div_header-left-top-mobile-right"/>
    <w:basedOn w:val="Normal"/>
  </w:style>
  <w:style w:type="paragraph" w:customStyle="1" w:styleId="divheader-leftdivheader-left-middle">
    <w:name w:val="div_header-left_div_header-left-middle"/>
    <w:basedOn w:val="Normal"/>
    <w:pPr>
      <w:pBdr>
        <w:bottom w:val="single" w:sz="6" w:space="0" w:color="FFFFFF"/>
      </w:pBdr>
    </w:pPr>
  </w:style>
  <w:style w:type="paragraph" w:customStyle="1" w:styleId="divheader-leftdivheader-left-bottom">
    <w:name w:val="div_header-left_div_header-left-bottom"/>
    <w:basedOn w:val="Normal"/>
  </w:style>
  <w:style w:type="paragraph" w:customStyle="1" w:styleId="divheader-center">
    <w:name w:val="div_header-center"/>
    <w:basedOn w:val="Normal"/>
  </w:style>
  <w:style w:type="paragraph" w:customStyle="1" w:styleId="divheader-centerdivheader-center-left">
    <w:name w:val="div_header-center_div_header-center-left"/>
    <w:basedOn w:val="Normal"/>
  </w:style>
  <w:style w:type="paragraph" w:customStyle="1" w:styleId="divHeaderControldivheader-centerdivheader-center-left-top">
    <w:name w:val="div_HeaderControl_div_header-center_div_header-center-left-top"/>
    <w:basedOn w:val="Normal"/>
    <w:pPr>
      <w:shd w:val="clear" w:color="auto" w:fill="FFFFFF"/>
    </w:pPr>
    <w:rPr>
      <w:shd w:val="clear" w:color="auto" w:fill="FFFFFF"/>
    </w:rPr>
  </w:style>
  <w:style w:type="paragraph" w:customStyle="1" w:styleId="divheader-center-leftdivheader-center-left-middle">
    <w:name w:val="div_header-center-left_div_header-center-left-middle"/>
    <w:basedOn w:val="Normal"/>
    <w:pPr>
      <w:pBdr>
        <w:bottom w:val="single" w:sz="6" w:space="0" w:color="FFFFFF"/>
      </w:pBdr>
    </w:pPr>
  </w:style>
  <w:style w:type="paragraph" w:customStyle="1" w:styleId="divheader-center-leftdivheader-center-left-bottom">
    <w:name w:val="div_header-center-left_div_header-center-left-bottom"/>
    <w:basedOn w:val="Normal"/>
  </w:style>
  <w:style w:type="paragraph" w:customStyle="1" w:styleId="divheader-centerdivheader-center-center">
    <w:name w:val="div_header-center_div_header-center-center"/>
    <w:basedOn w:val="Normal"/>
  </w:style>
  <w:style w:type="paragraph" w:customStyle="1" w:styleId="divHeaderControldivheader-centerdivheader-center-centerdivheader-center-center-top">
    <w:name w:val="div_HeaderControl_div_header-center_div_header-center-center_div_header-center-center-top"/>
    <w:basedOn w:val="Normal"/>
    <w:pPr>
      <w:shd w:val="clear" w:color="auto" w:fill="FFFFFF"/>
    </w:pPr>
    <w:rPr>
      <w:shd w:val="clear" w:color="auto" w:fill="FFFFFF"/>
    </w:rPr>
  </w:style>
  <w:style w:type="paragraph" w:customStyle="1" w:styleId="divheader-centerdivheader-center-center-bottom">
    <w:name w:val="div_header-center_div_header-center-center-bottom"/>
    <w:basedOn w:val="Normal"/>
    <w:pPr>
      <w:pBdr>
        <w:top w:val="single" w:sz="6" w:space="0" w:color="BD2826"/>
      </w:pBdr>
    </w:pPr>
  </w:style>
  <w:style w:type="paragraph" w:customStyle="1" w:styleId="divSearchFormControl">
    <w:name w:val="div_SearchFormControl"/>
    <w:basedOn w:val="Normal"/>
    <w:rPr>
      <w:vanish/>
    </w:rPr>
  </w:style>
  <w:style w:type="paragraph" w:customStyle="1" w:styleId="divSearchFormControldivSearchFormControlhintergrund">
    <w:name w:val="div_SearchFormControl_div_SearchFormControl_hintergrund"/>
    <w:basedOn w:val="Normal"/>
  </w:style>
  <w:style w:type="paragraph" w:customStyle="1" w:styleId="divSearchFormControldivsuchfeld">
    <w:name w:val="div_SearchFormControl_div_suchfeld"/>
    <w:basedOn w:val="Normal"/>
    <w:pPr>
      <w:pBdr>
        <w:top w:val="none" w:sz="0" w:space="3" w:color="auto"/>
        <w:left w:val="none" w:sz="0" w:space="0" w:color="auto"/>
        <w:bottom w:val="none" w:sz="0" w:space="0" w:color="auto"/>
        <w:right w:val="none" w:sz="0" w:space="0" w:color="auto"/>
      </w:pBdr>
    </w:pPr>
    <w:rPr>
      <w:sz w:val="29"/>
      <w:szCs w:val="29"/>
    </w:rPr>
  </w:style>
  <w:style w:type="paragraph" w:customStyle="1" w:styleId="divSearchFormControldivsuchfeldinputfelder">
    <w:name w:val="div_SearchFormControl_div_suchfeld_inputfelder"/>
    <w:basedOn w:val="Normal"/>
    <w:pPr>
      <w:pBdr>
        <w:top w:val="single" w:sz="6" w:space="0" w:color="827D6F"/>
        <w:right w:val="single" w:sz="6" w:space="0" w:color="827D6F"/>
      </w:pBdr>
      <w:shd w:val="clear" w:color="auto" w:fill="FFFFFF"/>
      <w:spacing w:line="312" w:lineRule="atLeast"/>
      <w:textAlignment w:val="center"/>
    </w:pPr>
    <w:rPr>
      <w:shd w:val="clear" w:color="auto" w:fill="FFFFFF"/>
    </w:rPr>
  </w:style>
  <w:style w:type="character" w:customStyle="1" w:styleId="divSearchFormControllabelwordslabel">
    <w:name w:val="div_SearchFormControl_label_words_label"/>
    <w:basedOn w:val="DefaultParagraphFont"/>
    <w:rPr>
      <w:color w:val="7A7569"/>
      <w:sz w:val="24"/>
      <w:szCs w:val="24"/>
    </w:rPr>
  </w:style>
  <w:style w:type="paragraph" w:customStyle="1" w:styleId="autocorrecttmpl">
    <w:name w:val="autocorrect_tmpl"/>
    <w:basedOn w:val="Normal"/>
    <w:pPr>
      <w:spacing w:line="405" w:lineRule="atLeast"/>
    </w:pPr>
    <w:rPr>
      <w:sz w:val="24"/>
      <w:szCs w:val="24"/>
    </w:rPr>
  </w:style>
  <w:style w:type="paragraph" w:customStyle="1" w:styleId="divdetailsuchereiter">
    <w:name w:val="div_detailsuchereiter"/>
    <w:basedOn w:val="Normal"/>
  </w:style>
  <w:style w:type="paragraph" w:customStyle="1" w:styleId="divSearchFormControldivdetailsuchereiterul">
    <w:name w:val="div_SearchFormControl_div_detailsuchereiterul"/>
    <w:basedOn w:val="Normal"/>
  </w:style>
  <w:style w:type="character" w:customStyle="1" w:styleId="divdetailsuchereitera">
    <w:name w:val="div_detailsuchereiter_a"/>
    <w:basedOn w:val="DefaultParagraphFont"/>
    <w:rPr>
      <w:color w:val="FFFFFF"/>
      <w:sz w:val="17"/>
      <w:szCs w:val="17"/>
    </w:rPr>
  </w:style>
  <w:style w:type="character" w:customStyle="1" w:styleId="divSearchFormControllabelsearchcheckboxes">
    <w:name w:val="div_SearchFormControl_label_searchcheckboxes"/>
    <w:basedOn w:val="DefaultParagraphFont"/>
  </w:style>
  <w:style w:type="paragraph" w:customStyle="1" w:styleId="divsearchcheckboxescontainerdivsearchcheckboxes">
    <w:name w:val="div_searchcheckboxescontainer_div_searchcheckboxes"/>
    <w:basedOn w:val="Normal"/>
  </w:style>
  <w:style w:type="paragraph" w:customStyle="1" w:styleId="divdetailsuchereitersearchfilter">
    <w:name w:val="div_detailsuchereiter_searchfilter"/>
    <w:basedOn w:val="Normal"/>
  </w:style>
  <w:style w:type="character" w:customStyle="1" w:styleId="detailsuchereiterdivsearchfilterspanshow-on-small">
    <w:name w:val="detailsuchereiter_div_searchfilter_span_show-on-small"/>
    <w:basedOn w:val="DefaultParagraphFont"/>
    <w:rPr>
      <w:vanish/>
    </w:rPr>
  </w:style>
  <w:style w:type="paragraph" w:customStyle="1" w:styleId="divcheckboxFilterwithoutjs">
    <w:name w:val="div_checkboxFilterwithoutjs"/>
    <w:basedOn w:val="Normal"/>
  </w:style>
  <w:style w:type="character" w:customStyle="1" w:styleId="divdetailsuchereiterspannonamedsubuser">
    <w:name w:val="div_detailsuchereiter_span_nonamedsubuser"/>
    <w:basedOn w:val="DefaultParagraphFont"/>
    <w:rPr>
      <w:color w:val="BEBEBE"/>
    </w:rPr>
  </w:style>
  <w:style w:type="paragraph" w:customStyle="1" w:styleId="divdetailsucherechtdivdetailsearchrightaspandiv">
    <w:name w:val="div_detailsucherecht_div_detailsearch_right_a_span_div"/>
    <w:basedOn w:val="Normal"/>
  </w:style>
  <w:style w:type="character" w:customStyle="1" w:styleId="divSearchFormControlsearchformlbl">
    <w:name w:val="div_SearchFormControl_searchformlbl"/>
    <w:basedOn w:val="DefaultParagraphFont"/>
    <w:rPr>
      <w:bdr w:val="none" w:sz="0" w:space="0" w:color="auto"/>
    </w:rPr>
  </w:style>
  <w:style w:type="paragraph" w:customStyle="1" w:styleId="divheader-centerdivheader-center-centerdivheader-center-center-bottom-mobile">
    <w:name w:val="div_header-center_div_header-center-center_div_header-center-center-bottom-mobile"/>
    <w:basedOn w:val="Normal"/>
    <w:rPr>
      <w:vanish/>
    </w:rPr>
  </w:style>
  <w:style w:type="paragraph" w:customStyle="1" w:styleId="divheader-center-centerdivheader-center-center-bottom-mobiledivheader-center-center-bottom-mobile-left">
    <w:name w:val="div_header-center-center_div_header-center-center-bottom-mobile_div_header-center-center-bottom-mobile-left"/>
    <w:basedOn w:val="Normal"/>
  </w:style>
  <w:style w:type="paragraph" w:customStyle="1" w:styleId="divheader-center-centerdivheader-center-center-bottom-mobile-right">
    <w:name w:val="div_header-center-center_div_header-center-center-bottom-mobile-right"/>
    <w:basedOn w:val="Normal"/>
    <w:pPr>
      <w:shd w:val="clear" w:color="auto" w:fill="FFFFFF"/>
    </w:pPr>
    <w:rPr>
      <w:shd w:val="clear" w:color="auto" w:fill="FFFFFF"/>
    </w:rPr>
  </w:style>
  <w:style w:type="paragraph" w:customStyle="1" w:styleId="divheader-centerdivheader-center-right">
    <w:name w:val="div_header-center_div_header-center-right"/>
    <w:basedOn w:val="Normal"/>
  </w:style>
  <w:style w:type="paragraph" w:customStyle="1" w:styleId="divHeaderControldivheader-centerdivheader-center-right-top">
    <w:name w:val="div_HeaderControl_div_header-center_div_header-center-right-top"/>
    <w:basedOn w:val="Normal"/>
    <w:pPr>
      <w:shd w:val="clear" w:color="auto" w:fill="FFFFFF"/>
    </w:pPr>
    <w:rPr>
      <w:shd w:val="clear" w:color="auto" w:fill="FFFFFF"/>
    </w:rPr>
  </w:style>
  <w:style w:type="paragraph" w:customStyle="1" w:styleId="divheader-center-rightdivheader-center-right-middle">
    <w:name w:val="div_header-center-right_div_header-center-right-middle"/>
    <w:basedOn w:val="Normal"/>
    <w:pPr>
      <w:pBdr>
        <w:bottom w:val="single" w:sz="6" w:space="0" w:color="FFFFFF"/>
      </w:pBdr>
    </w:pPr>
  </w:style>
  <w:style w:type="paragraph" w:customStyle="1" w:styleId="divheader-centerdivheader-center-rightdivheader-center-right-bottom">
    <w:name w:val="div_header-center_div_header-center-right_div_header-center-right-bottom"/>
    <w:basedOn w:val="Normal"/>
  </w:style>
  <w:style w:type="paragraph" w:customStyle="1" w:styleId="divheader-right">
    <w:name w:val="div_header-right"/>
    <w:basedOn w:val="Normal"/>
  </w:style>
  <w:style w:type="paragraph" w:customStyle="1" w:styleId="divHeaderControldivheader-rightdivheader-right-top">
    <w:name w:val="div_HeaderControl_div_header-right_div_header-right-top"/>
    <w:basedOn w:val="Normal"/>
    <w:pPr>
      <w:shd w:val="clear" w:color="auto" w:fill="FFFFFF"/>
    </w:pPr>
    <w:rPr>
      <w:shd w:val="clear" w:color="auto" w:fill="FFFFFF"/>
    </w:rPr>
  </w:style>
  <w:style w:type="paragraph" w:customStyle="1" w:styleId="divrechtes-site-logo">
    <w:name w:val="div_rechtes-site-logo"/>
    <w:basedOn w:val="Normal"/>
    <w:pPr>
      <w:pBdr>
        <w:top w:val="none" w:sz="0" w:space="17" w:color="auto"/>
        <w:right w:val="none" w:sz="0" w:space="7" w:color="auto"/>
      </w:pBdr>
    </w:pPr>
  </w:style>
  <w:style w:type="paragraph" w:customStyle="1" w:styleId="divheader-rightdivheader-right-middle">
    <w:name w:val="div_header-right_div_header-right-middle"/>
    <w:basedOn w:val="Normal"/>
    <w:pPr>
      <w:pBdr>
        <w:bottom w:val="single" w:sz="6" w:space="0" w:color="FFFFFF"/>
      </w:pBdr>
    </w:pPr>
  </w:style>
  <w:style w:type="paragraph" w:customStyle="1" w:styleId="divheadercontent">
    <w:name w:val="div_headercontent"/>
    <w:basedOn w:val="Normal"/>
  </w:style>
  <w:style w:type="character" w:customStyle="1" w:styleId="headermenulinkmedium">
    <w:name w:val="headermenulinkmedium"/>
    <w:basedOn w:val="DefaultParagraphFont"/>
    <w:rPr>
      <w:vanish/>
      <w:shd w:val="clear" w:color="auto" w:fill="EE8183"/>
    </w:rPr>
  </w:style>
  <w:style w:type="character" w:customStyle="1" w:styleId="headermenulinkmobile">
    <w:name w:val="headermenulinkmobile"/>
    <w:basedOn w:val="DefaultParagraphFont"/>
    <w:rPr>
      <w:vanish/>
      <w:shd w:val="clear" w:color="auto" w:fill="EE8183"/>
    </w:rPr>
  </w:style>
  <w:style w:type="paragraph" w:customStyle="1" w:styleId="divheader-right-middledivheadercontentdiv">
    <w:name w:val="div_header-right-middle_div_headercontent_div"/>
    <w:basedOn w:val="Normal"/>
    <w:pPr>
      <w:shd w:val="clear" w:color="auto" w:fill="EE8183"/>
    </w:pPr>
    <w:rPr>
      <w:shd w:val="clear" w:color="auto" w:fill="EE8183"/>
    </w:rPr>
  </w:style>
  <w:style w:type="character" w:customStyle="1" w:styleId="divHeaderControldivheader-right-middledivheadercontentdiva">
    <w:name w:val="div_HeaderControl_div_header-right-middle_div_headercontent_div_a"/>
    <w:basedOn w:val="DefaultParagraphFont"/>
  </w:style>
  <w:style w:type="paragraph" w:customStyle="1" w:styleId="headercontentdivhomeImageId">
    <w:name w:val="headercontent_div_homeImageId"/>
    <w:basedOn w:val="Normal"/>
    <w:rPr>
      <w:vanish/>
    </w:rPr>
  </w:style>
  <w:style w:type="paragraph" w:customStyle="1" w:styleId="divservice">
    <w:name w:val="div_service"/>
    <w:basedOn w:val="Normal"/>
    <w:pPr>
      <w:pBdr>
        <w:top w:val="none" w:sz="0" w:space="0" w:color="auto"/>
        <w:left w:val="none" w:sz="0" w:space="3" w:color="auto"/>
        <w:bottom w:val="none" w:sz="0" w:space="0" w:color="auto"/>
        <w:right w:val="none" w:sz="0" w:space="3" w:color="auto"/>
      </w:pBdr>
    </w:pPr>
  </w:style>
  <w:style w:type="paragraph" w:customStyle="1" w:styleId="divheader-rightdivheader-right-bottom">
    <w:name w:val="div_header-right_div_header-right-bottom"/>
    <w:basedOn w:val="Normal"/>
  </w:style>
  <w:style w:type="paragraph" w:customStyle="1" w:styleId="divheader-right-bottomdivheader-right-bottom-left">
    <w:name w:val="div_header-right-bottom_div_header-right-bottom-left"/>
    <w:basedOn w:val="Normal"/>
  </w:style>
  <w:style w:type="paragraph" w:customStyle="1" w:styleId="divheader-right-bottomdivheader-right-bottom-right">
    <w:name w:val="div_header-right-bottom_div_header-right-bottom-right"/>
    <w:basedOn w:val="Normal"/>
  </w:style>
  <w:style w:type="paragraph" w:customStyle="1" w:styleId="divheader-right-bottomdivheader-right-bottom-rightdivheader-right-bottom-right-top">
    <w:name w:val="div_header-right-bottom_div_header-right-bottom-right_div_header-right-bottom-right-top"/>
    <w:basedOn w:val="Normal"/>
  </w:style>
  <w:style w:type="paragraph" w:customStyle="1" w:styleId="divheadercontentbottom">
    <w:name w:val="div_headercontentbottom"/>
    <w:basedOn w:val="Normal"/>
  </w:style>
  <w:style w:type="paragraph" w:customStyle="1" w:styleId="divheader-right-bottom-right-topdivheadercontentdivheadercontentbottomdiv">
    <w:name w:val="div_header-right-bottom-right-top_div_headercontent_div_headercontentbottom &gt; div"/>
    <w:basedOn w:val="Normal"/>
    <w:pPr>
      <w:shd w:val="clear" w:color="auto" w:fill="EE8183"/>
    </w:pPr>
    <w:rPr>
      <w:shd w:val="clear" w:color="auto" w:fill="EE8183"/>
    </w:rPr>
  </w:style>
  <w:style w:type="character" w:customStyle="1" w:styleId="divheader-right-bottom-right-topdivheadercontentdivnotaktenAuswahlItema">
    <w:name w:val="div_header-right-bottom-right-top_div_headercontent_div_not(.aktenAuswahlItem) &gt; a"/>
    <w:basedOn w:val="DefaultParagraphFont"/>
  </w:style>
  <w:style w:type="paragraph" w:customStyle="1" w:styleId="divheader-right-bottom-rightdivheader-right-bottom-right-bottom">
    <w:name w:val="div_header-right-bottom-right_div_header-right-bottom-right-bottom"/>
    <w:basedOn w:val="Normal"/>
    <w:pPr>
      <w:shd w:val="clear" w:color="auto" w:fill="FFFFFF"/>
    </w:pPr>
    <w:rPr>
      <w:shd w:val="clear" w:color="auto" w:fill="FFFFFF"/>
    </w:rPr>
  </w:style>
  <w:style w:type="paragraph" w:customStyle="1" w:styleId="divrechtes-site-logo-mobile">
    <w:name w:val="div_rechtes-site-logo-mobile"/>
    <w:basedOn w:val="Normal"/>
    <w:rPr>
      <w:vanish/>
    </w:rPr>
  </w:style>
  <w:style w:type="paragraph" w:customStyle="1" w:styleId="toolleiste">
    <w:name w:val="toolleiste"/>
    <w:basedOn w:val="Normal"/>
    <w:rPr>
      <w:vanish/>
    </w:rPr>
  </w:style>
  <w:style w:type="paragraph" w:customStyle="1" w:styleId="toolleistetoolleiste-iconwrapper">
    <w:name w:val="toolleiste_toolleiste-iconwrapper"/>
    <w:basedOn w:val="Normal"/>
    <w:pPr>
      <w:jc w:val="left"/>
    </w:pPr>
  </w:style>
  <w:style w:type="paragraph" w:customStyle="1" w:styleId="toolleistetoolleiste-iconwrapperdivtoolleiste-icon">
    <w:name w:val="toolleiste_toolleiste-iconwrapper_div_toolleiste-icon"/>
    <w:basedOn w:val="Normal"/>
  </w:style>
  <w:style w:type="paragraph" w:customStyle="1" w:styleId="toolleistetoolleiste-indicatoriconwrapper">
    <w:name w:val="toolleiste_toolleiste-indicatoriconwrapper"/>
    <w:basedOn w:val="Normal"/>
  </w:style>
  <w:style w:type="paragraph" w:customStyle="1" w:styleId="bocontentwrapper">
    <w:name w:val="bo_contentwrapper"/>
    <w:basedOn w:val="Normal"/>
    <w:pPr>
      <w:pBdr>
        <w:top w:val="none" w:sz="0" w:space="0" w:color="auto"/>
        <w:left w:val="none" w:sz="0" w:space="0" w:color="auto"/>
        <w:bottom w:val="none" w:sz="0" w:space="0" w:color="auto"/>
        <w:right w:val="none" w:sz="0" w:space="7" w:color="auto"/>
      </w:pBdr>
    </w:pPr>
  </w:style>
  <w:style w:type="paragraph" w:customStyle="1" w:styleId="bocontentwrapperboleftbohideleftcol">
    <w:name w:val="bo_contentwrapper &gt; bo_left_bo_hide_left_col"/>
    <w:basedOn w:val="Normal"/>
  </w:style>
  <w:style w:type="paragraph" w:customStyle="1" w:styleId="bocontentwrapperboleftboleftborder">
    <w:name w:val="bo_contentwrapper &gt; bo_left &gt; bo_left_border"/>
    <w:basedOn w:val="Normal"/>
  </w:style>
  <w:style w:type="paragraph" w:customStyle="1" w:styleId="bocontentwrapperboleftboleftcontent">
    <w:name w:val="bo_contentwrapper &gt; bo_left &gt; bo_left_content"/>
    <w:basedOn w:val="Normal"/>
  </w:style>
  <w:style w:type="paragraph" w:customStyle="1" w:styleId="ultabslibeckonline-tabactive">
    <w:name w:val="ul_tabs_li_beckonline-tab_active"/>
    <w:basedOn w:val="Normal"/>
  </w:style>
  <w:style w:type="paragraph" w:customStyle="1" w:styleId="ultabslibeckonline-taba">
    <w:name w:val="ul_tabs_li_beckonline-tab_a"/>
    <w:basedOn w:val="Normal"/>
    <w:rPr>
      <w:b/>
      <w:bCs/>
      <w:color w:val="FFFFFF"/>
    </w:rPr>
  </w:style>
  <w:style w:type="paragraph" w:customStyle="1" w:styleId="ultabslimybo-tabdisabled">
    <w:name w:val="ul_tabs_li_mybo-tab_disabled"/>
    <w:basedOn w:val="Normal"/>
  </w:style>
  <w:style w:type="paragraph" w:customStyle="1" w:styleId="ultabslimybo-taba">
    <w:name w:val="ul_tabs_li_mybo-tab_a"/>
    <w:basedOn w:val="Normal"/>
    <w:pPr>
      <w:pBdr>
        <w:left w:val="none" w:sz="0" w:space="4" w:color="auto"/>
      </w:pBdr>
    </w:pPr>
    <w:rPr>
      <w:b/>
      <w:bCs/>
      <w:color w:val="FFFFFF"/>
    </w:rPr>
  </w:style>
  <w:style w:type="paragraph" w:customStyle="1" w:styleId="divmvcWidget">
    <w:name w:val="div_mvcWidget"/>
    <w:basedOn w:val="Normal"/>
    <w:pPr>
      <w:spacing w:line="270" w:lineRule="atLeast"/>
    </w:pPr>
  </w:style>
  <w:style w:type="paragraph" w:customStyle="1" w:styleId="divmvcWidgeth3">
    <w:name w:val="div_mvcWidget &gt; h3"/>
    <w:basedOn w:val="Normal"/>
    <w:pPr>
      <w:pBdr>
        <w:top w:val="none" w:sz="0" w:space="0" w:color="auto"/>
        <w:left w:val="none" w:sz="0" w:space="8" w:color="auto"/>
        <w:bottom w:val="none" w:sz="0" w:space="0" w:color="auto"/>
        <w:right w:val="none" w:sz="0" w:space="8" w:color="auto"/>
      </w:pBdr>
      <w:shd w:val="clear" w:color="auto" w:fill="BD2726"/>
      <w:spacing w:line="345" w:lineRule="atLeast"/>
    </w:pPr>
    <w:rPr>
      <w:color w:val="FFFFFF"/>
      <w:sz w:val="24"/>
      <w:szCs w:val="24"/>
      <w:shd w:val="clear" w:color="auto" w:fill="BD2726"/>
    </w:rPr>
  </w:style>
  <w:style w:type="paragraph" w:customStyle="1" w:styleId="boleftbokastenulli">
    <w:name w:val="bo_left_bo_kasten_ul_li"/>
    <w:basedOn w:val="Normal"/>
  </w:style>
  <w:style w:type="paragraph" w:customStyle="1" w:styleId="boleftmvcWidgetullia">
    <w:name w:val="bo_lef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boleftmvcWidgetulliawidget-offennth-last-child1">
    <w:name w:val="bo_left_mvcWidget_ul_li_a_widget-offen_nth-last-child(1)"/>
    <w:basedOn w:val="Normal"/>
    <w:pPr>
      <w:pBdr>
        <w:bottom w:val="none" w:sz="0" w:space="0" w:color="auto"/>
      </w:pBdr>
    </w:pPr>
  </w:style>
  <w:style w:type="paragraph" w:customStyle="1" w:styleId="bocontentwrapperbocenter">
    <w:name w:val="bo_contentwrapper &gt; bo_center"/>
    <w:basedOn w:val="Normal"/>
    <w:pPr>
      <w:pBdr>
        <w:top w:val="none" w:sz="0" w:space="0" w:color="auto"/>
        <w:left w:val="none" w:sz="0" w:space="0" w:color="auto"/>
        <w:bottom w:val="none" w:sz="0" w:space="0" w:color="auto"/>
        <w:right w:val="none" w:sz="0" w:space="0" w:color="auto"/>
      </w:pBdr>
    </w:pPr>
  </w:style>
  <w:style w:type="character" w:customStyle="1" w:styleId="bomodulprinttitle">
    <w:name w:val="bo_modul_print_title"/>
    <w:basedOn w:val="DefaultParagraphFont"/>
  </w:style>
  <w:style w:type="paragraph" w:customStyle="1" w:styleId="bocenterdivbomodulselected">
    <w:name w:val="bo_center &gt; div_bo_modul_selected"/>
    <w:basedOn w:val="Normal"/>
    <w:pPr>
      <w:pBdr>
        <w:top w:val="none" w:sz="0" w:space="0" w:color="auto"/>
        <w:left w:val="none" w:sz="0" w:space="0" w:color="auto"/>
        <w:bottom w:val="none" w:sz="0" w:space="6" w:color="auto"/>
        <w:right w:val="none" w:sz="0" w:space="0" w:color="auto"/>
      </w:pBdr>
      <w:spacing w:line="270" w:lineRule="atLeast"/>
    </w:pPr>
    <w:rPr>
      <w:bdr w:val="none" w:sz="0" w:space="0" w:color="auto"/>
    </w:rPr>
  </w:style>
  <w:style w:type="paragraph" w:customStyle="1" w:styleId="bocenterdivbomodulselectedbomodultitle">
    <w:name w:val="bo_center &gt; div_bo_modul_selected_bo_modul_title"/>
    <w:basedOn w:val="Normal"/>
    <w:pPr>
      <w:pBdr>
        <w:top w:val="none" w:sz="0" w:space="3" w:color="auto"/>
        <w:left w:val="none" w:sz="0" w:space="0" w:color="auto"/>
        <w:bottom w:val="dotted" w:sz="6" w:space="3" w:color="AAAAAA"/>
        <w:right w:val="none" w:sz="0" w:space="0" w:color="auto"/>
      </w:pBdr>
    </w:pPr>
  </w:style>
  <w:style w:type="paragraph" w:customStyle="1" w:styleId="bocenterdivbomodulselectedbomodultitleh1">
    <w:name w:val="bo_center &gt; div_bo_modul_selected_bo_modul_title_h1"/>
    <w:basedOn w:val="Normal"/>
  </w:style>
  <w:style w:type="paragraph" w:customStyle="1" w:styleId="hidden-print">
    <w:name w:val="hidden-print"/>
    <w:basedOn w:val="Normal"/>
    <w:rPr>
      <w:vanish/>
    </w:rPr>
  </w:style>
  <w:style w:type="paragraph" w:customStyle="1" w:styleId="divbocontentwrapperbocenterp">
    <w:name w:val="div_bo_contentwrapper_bo_center_p"/>
    <w:basedOn w:val="Normal"/>
  </w:style>
  <w:style w:type="character" w:customStyle="1" w:styleId="divbocenteralinknotbeck-btn">
    <w:name w:val="div_bo_center_a_link_not(.beck-btn)"/>
    <w:basedOn w:val="DefaultParagraphFont"/>
    <w:rPr>
      <w:color w:val="BD2826"/>
    </w:rPr>
  </w:style>
  <w:style w:type="paragraph" w:customStyle="1" w:styleId="reiterlinie">
    <w:name w:val="reiterlinie"/>
    <w:basedOn w:val="Normal"/>
    <w:pPr>
      <w:pBdr>
        <w:left w:val="none" w:sz="0" w:space="8" w:color="auto"/>
      </w:pBdr>
    </w:pPr>
  </w:style>
  <w:style w:type="character" w:customStyle="1" w:styleId="reiter-on-100">
    <w:name w:val="reiter-on-100"/>
    <w:basedOn w:val="DefaultParagraphFont"/>
    <w:rPr>
      <w:color w:val="000000"/>
      <w:sz w:val="22"/>
      <w:szCs w:val="22"/>
    </w:rPr>
  </w:style>
  <w:style w:type="character" w:customStyle="1" w:styleId="reiter-off-100">
    <w:name w:val="reiter-off-100"/>
    <w:basedOn w:val="DefaultParagraphFont"/>
    <w:rPr>
      <w:color w:val="000000"/>
      <w:sz w:val="22"/>
      <w:szCs w:val="22"/>
    </w:rPr>
  </w:style>
  <w:style w:type="paragraph" w:customStyle="1" w:styleId="divbomodulexport">
    <w:name w:val="div_bo_modul_export"/>
    <w:basedOn w:val="Normal"/>
    <w:pPr>
      <w:pBdr>
        <w:top w:val="none" w:sz="0" w:space="7" w:color="auto"/>
        <w:left w:val="none" w:sz="0" w:space="7" w:color="auto"/>
        <w:bottom w:val="none" w:sz="0" w:space="7" w:color="auto"/>
        <w:right w:val="none" w:sz="0" w:space="7" w:color="auto"/>
      </w:pBdr>
      <w:jc w:val="right"/>
    </w:pPr>
  </w:style>
  <w:style w:type="paragraph" w:customStyle="1" w:styleId="clear">
    <w:name w:val="clear"/>
    <w:basedOn w:val="Normal"/>
  </w:style>
  <w:style w:type="paragraph" w:customStyle="1" w:styleId="bocenterbomodulinhaltdivColumnLeft">
    <w:name w:val="bo_center_bo_modul_inhalt_div_ColumnLeft"/>
    <w:basedOn w:val="Normal"/>
  </w:style>
  <w:style w:type="paragraph" w:customStyle="1" w:styleId="bocenterbomodulinhaltdivbokasten">
    <w:name w:val="bo_center_bo_modul_inhalt_div_bo_kasten"/>
    <w:basedOn w:val="Normal"/>
    <w:pPr>
      <w:pBdr>
        <w:top w:val="none" w:sz="0" w:space="0" w:color="auto"/>
        <w:left w:val="none" w:sz="0" w:space="0" w:color="auto"/>
        <w:bottom w:val="none" w:sz="0" w:space="0" w:color="auto"/>
        <w:right w:val="none" w:sz="0" w:space="0" w:color="auto"/>
      </w:pBdr>
    </w:pPr>
    <w:rPr>
      <w:bdr w:val="none" w:sz="0" w:space="0" w:color="auto"/>
    </w:rPr>
  </w:style>
  <w:style w:type="paragraph" w:customStyle="1" w:styleId="bocenterbokastenh3">
    <w:name w:val="bo_center_bo_kasten_h3"/>
    <w:basedOn w:val="Normal"/>
    <w:pPr>
      <w:keepNext/>
      <w:pBdr>
        <w:top w:val="none" w:sz="0" w:space="3" w:color="auto"/>
        <w:left w:val="none" w:sz="0" w:space="0" w:color="auto"/>
        <w:bottom w:val="dotted" w:sz="6" w:space="3" w:color="AAAAAA"/>
        <w:right w:val="none" w:sz="0" w:space="0" w:color="auto"/>
      </w:pBdr>
    </w:pPr>
    <w:rPr>
      <w:b/>
      <w:bCs/>
      <w:color w:val="CC0000"/>
      <w:sz w:val="24"/>
      <w:szCs w:val="24"/>
    </w:rPr>
  </w:style>
  <w:style w:type="paragraph" w:customStyle="1" w:styleId="bocenterbokastenbokastenrahmen">
    <w:name w:val="bo_center_bo_kasten_bo_kastenrahmen"/>
    <w:basedOn w:val="Normal"/>
    <w:pPr>
      <w:pBdr>
        <w:top w:val="none" w:sz="0" w:space="0" w:color="auto"/>
        <w:left w:val="none" w:sz="0" w:space="3" w:color="auto"/>
        <w:bottom w:val="none" w:sz="0" w:space="3" w:color="auto"/>
        <w:right w:val="none" w:sz="0" w:space="3" w:color="auto"/>
      </w:pBdr>
    </w:pPr>
  </w:style>
  <w:style w:type="paragraph" w:customStyle="1" w:styleId="divbocontentwrapperbocenterdivbokastenrahmenp">
    <w:name w:val="div_bo_contentwrapper_bo_center_div_bo_kastenrahmen_p"/>
    <w:basedOn w:val="Normal"/>
  </w:style>
  <w:style w:type="paragraph" w:customStyle="1" w:styleId="bocenterbomodulinhaltboopus">
    <w:name w:val="bo_center_bo_modul_inhalt_bo_opus"/>
    <w:basedOn w:val="Normal"/>
    <w:pPr>
      <w:pBdr>
        <w:left w:val="none" w:sz="0" w:space="15" w:color="auto"/>
      </w:pBdr>
    </w:pPr>
  </w:style>
  <w:style w:type="paragraph" w:customStyle="1" w:styleId="bocenterArrowMiddleColumnTop">
    <w:name w:val="bo_center_ArrowMiddleColumnTop"/>
    <w:basedOn w:val="Normal"/>
    <w:pPr>
      <w:pBdr>
        <w:left w:val="none" w:sz="0" w:space="10" w:color="auto"/>
      </w:pBdr>
    </w:pPr>
  </w:style>
  <w:style w:type="paragraph" w:customStyle="1" w:styleId="bocenterdivopusline">
    <w:name w:val="bo_center_div_opusline"/>
    <w:basedOn w:val="Normal"/>
  </w:style>
  <w:style w:type="character" w:customStyle="1" w:styleId="bo-badge-highlight">
    <w:name w:val="bo-badge-highlight"/>
    <w:basedOn w:val="DefaultParagraphFont"/>
    <w:rPr>
      <w:b/>
      <w:bCs/>
      <w:i w:val="0"/>
      <w:iCs w:val="0"/>
      <w:color w:val="BD2826"/>
      <w:sz w:val="17"/>
      <w:szCs w:val="17"/>
      <w:bdr w:val="single" w:sz="6" w:space="0" w:color="BD2826"/>
      <w:shd w:val="clear" w:color="auto" w:fill="FFFFFF"/>
    </w:rPr>
  </w:style>
  <w:style w:type="character" w:customStyle="1" w:styleId="bo-badge">
    <w:name w:val="bo-badge"/>
    <w:basedOn w:val="DefaultParagraphFont"/>
    <w:rPr>
      <w:b/>
      <w:bCs/>
      <w:i w:val="0"/>
      <w:iCs w:val="0"/>
      <w:color w:val="FFFFFF"/>
      <w:sz w:val="17"/>
      <w:szCs w:val="17"/>
      <w:shd w:val="clear" w:color="auto" w:fill="BD2826"/>
    </w:rPr>
  </w:style>
  <w:style w:type="paragraph" w:customStyle="1" w:styleId="bocenterbomodulinhaltdivColumnRight">
    <w:name w:val="bo_center_bo_modul_inhalt_div_ColumnRight"/>
    <w:basedOn w:val="Normal"/>
  </w:style>
  <w:style w:type="paragraph" w:customStyle="1" w:styleId="divDetailledContentView">
    <w:name w:val="div_DetailledContentView"/>
    <w:basedOn w:val="Normal"/>
    <w:pPr>
      <w:pBdr>
        <w:top w:val="none" w:sz="0" w:space="0" w:color="auto"/>
        <w:left w:val="none" w:sz="0" w:space="8" w:color="auto"/>
        <w:bottom w:val="none" w:sz="0" w:space="0" w:color="auto"/>
        <w:right w:val="none" w:sz="0" w:space="8" w:color="auto"/>
      </w:pBdr>
      <w:shd w:val="clear" w:color="auto" w:fill="BD2726"/>
      <w:spacing w:line="480" w:lineRule="atLeast"/>
    </w:pPr>
    <w:rPr>
      <w:b/>
      <w:bCs/>
      <w:color w:val="FFFFFF"/>
      <w:sz w:val="24"/>
      <w:szCs w:val="24"/>
      <w:bdr w:val="none" w:sz="0" w:space="0" w:color="auto"/>
      <w:shd w:val="clear" w:color="auto" w:fill="BD2726"/>
    </w:rPr>
  </w:style>
  <w:style w:type="paragraph" w:customStyle="1" w:styleId="bocenterdivColumnLeft">
    <w:name w:val="bo_center_div_ColumnLeft"/>
    <w:basedOn w:val="Normal"/>
    <w:pPr>
      <w:pBdr>
        <w:right w:val="none" w:sz="0" w:space="3" w:color="auto"/>
      </w:pBdr>
    </w:pPr>
  </w:style>
  <w:style w:type="paragraph" w:customStyle="1" w:styleId="bocenterdivbokasten">
    <w:name w:val="bo_center_div_bo_kasten"/>
    <w:basedOn w:val="Normal"/>
    <w:pPr>
      <w:pBdr>
        <w:top w:val="single" w:sz="6" w:space="0" w:color="DADADA"/>
        <w:left w:val="single" w:sz="6" w:space="6" w:color="DADADA"/>
        <w:bottom w:val="single" w:sz="6" w:space="0" w:color="DADADA"/>
        <w:right w:val="single" w:sz="6" w:space="6" w:color="DADADA"/>
      </w:pBdr>
      <w:spacing w:line="255" w:lineRule="atLeast"/>
    </w:pPr>
    <w:rPr>
      <w:bdr w:val="single" w:sz="6" w:space="0" w:color="DADADA"/>
    </w:rPr>
  </w:style>
  <w:style w:type="paragraph" w:customStyle="1" w:styleId="bocenterArrowMiddleColumn">
    <w:name w:val="bo_center_ArrowMiddleColumn"/>
    <w:basedOn w:val="Normal"/>
    <w:pPr>
      <w:pBdr>
        <w:left w:val="none" w:sz="0" w:space="10" w:color="auto"/>
      </w:pBdr>
    </w:pPr>
  </w:style>
  <w:style w:type="paragraph" w:customStyle="1" w:styleId="divbocontentwrapperdivboopusdivopusBild">
    <w:name w:val="div_bo_contentwrapper_div_bo_opus_div_opusBild"/>
    <w:basedOn w:val="Normal"/>
  </w:style>
  <w:style w:type="paragraph" w:customStyle="1" w:styleId="divbocontentwrapperdivboopusdivopusBilda">
    <w:name w:val="div_bo_contentwrapper_div_bo_opus_div_opusBild_a"/>
    <w:basedOn w:val="Normal"/>
    <w:pPr>
      <w:pBdr>
        <w:top w:val="none" w:sz="0" w:space="7" w:color="auto"/>
      </w:pBdr>
    </w:pPr>
  </w:style>
  <w:style w:type="paragraph" w:customStyle="1" w:styleId="nosee">
    <w:name w:val="nosee"/>
    <w:basedOn w:val="Normal"/>
    <w:rPr>
      <w:vanish/>
    </w:rPr>
  </w:style>
  <w:style w:type="character" w:customStyle="1" w:styleId="lessInfo">
    <w:name w:val="lessInfo"/>
    <w:basedOn w:val="DefaultParagraphFont"/>
  </w:style>
  <w:style w:type="character" w:customStyle="1" w:styleId="bocenterboopuspmorelessInfoa">
    <w:name w:val="bo_center_bo_opus_p_morelessInfo_a"/>
    <w:basedOn w:val="DefaultParagraphFont"/>
  </w:style>
  <w:style w:type="character" w:customStyle="1" w:styleId="gotoWerk">
    <w:name w:val="gotoWerk"/>
    <w:basedOn w:val="DefaultParagraphFont"/>
  </w:style>
  <w:style w:type="paragraph" w:customStyle="1" w:styleId="bocenterdivColumnRight">
    <w:name w:val="bo_center_div_ColumnRight"/>
    <w:basedOn w:val="Normal"/>
    <w:pPr>
      <w:pBdr>
        <w:right w:val="none" w:sz="0" w:space="3" w:color="auto"/>
      </w:pBdr>
    </w:pPr>
  </w:style>
  <w:style w:type="paragraph" w:customStyle="1" w:styleId="bocenterdivColumnRighth2">
    <w:name w:val="bo_center_div_ColumnRight_h2"/>
    <w:basedOn w:val="Normal"/>
    <w:pPr>
      <w:pBdr>
        <w:top w:val="none" w:sz="0" w:space="3" w:color="auto"/>
        <w:left w:val="none" w:sz="0" w:space="0" w:color="auto"/>
        <w:bottom w:val="dotted" w:sz="6" w:space="3" w:color="AAAAAA"/>
        <w:right w:val="none" w:sz="0" w:space="0" w:color="auto"/>
      </w:pBdr>
    </w:pPr>
    <w:rPr>
      <w:b/>
      <w:bCs/>
      <w:color w:val="CC0000"/>
      <w:sz w:val="24"/>
      <w:szCs w:val="24"/>
    </w:rPr>
  </w:style>
  <w:style w:type="character" w:customStyle="1" w:styleId="out-of-viewportCharacter">
    <w:name w:val="out-of-viewport Character"/>
    <w:basedOn w:val="DefaultParagraphFont"/>
    <w:rPr>
      <w:vanish/>
    </w:rPr>
  </w:style>
  <w:style w:type="paragraph" w:customStyle="1" w:styleId="bocontentwrapperborightbohiderightcol">
    <w:name w:val="bo_contentwrapper &gt; bo_right_bo_hide_right_col"/>
    <w:basedOn w:val="Normal"/>
  </w:style>
  <w:style w:type="paragraph" w:customStyle="1" w:styleId="bocontentwrapperborightborightborder">
    <w:name w:val="bo_contentwrapper_bo_right &gt; bo_right_border"/>
    <w:basedOn w:val="Normal"/>
  </w:style>
  <w:style w:type="paragraph" w:customStyle="1" w:styleId="bocontentwrapperborightborightcontent">
    <w:name w:val="bo_contentwrapper &gt; bo_right &gt; bo_right_content"/>
    <w:basedOn w:val="Normal"/>
  </w:style>
  <w:style w:type="paragraph" w:customStyle="1" w:styleId="divipgreeting">
    <w:name w:val="div_ipgreeting"/>
    <w:basedOn w:val="Normal"/>
    <w:pPr>
      <w:pBdr>
        <w:top w:val="single" w:sz="6" w:space="7" w:color="ECECEC"/>
        <w:left w:val="single" w:sz="6" w:space="7" w:color="ECECEC"/>
        <w:bottom w:val="single" w:sz="6" w:space="7" w:color="FF7F02"/>
        <w:right w:val="single" w:sz="6" w:space="7" w:color="ECECEC"/>
      </w:pBdr>
      <w:shd w:val="clear" w:color="auto" w:fill="F7F7F4"/>
    </w:pPr>
    <w:rPr>
      <w:bdr w:val="single" w:sz="6" w:space="0" w:color="ECECEC"/>
      <w:shd w:val="clear" w:color="auto" w:fill="F7F7F4"/>
    </w:rPr>
  </w:style>
  <w:style w:type="paragraph" w:customStyle="1" w:styleId="divipgreetingdivloginheader">
    <w:name w:val="div_ipgreeting_div_loginheader"/>
    <w:basedOn w:val="Normal"/>
  </w:style>
  <w:style w:type="character" w:customStyle="1" w:styleId="loginheader">
    <w:name w:val="loginheader"/>
    <w:basedOn w:val="DefaultParagraphFont"/>
  </w:style>
  <w:style w:type="paragraph" w:customStyle="1" w:styleId="divbocontentwrapperdivipgreetingpnotuser">
    <w:name w:val="div_bo_contentwrapper_div_ipgreeting_p_not(.user)"/>
    <w:basedOn w:val="Normal"/>
    <w:pPr>
      <w:pBdr>
        <w:bottom w:val="none" w:sz="0" w:space="3" w:color="auto"/>
      </w:pBdr>
    </w:pPr>
  </w:style>
  <w:style w:type="character" w:customStyle="1" w:styleId="divipgreetinglabelloginforminputlabel">
    <w:name w:val="div_ipgreeting_label_login_form_input_label"/>
    <w:basedOn w:val="DefaultParagraphFont"/>
    <w:rPr>
      <w:sz w:val="14"/>
      <w:szCs w:val="14"/>
    </w:rPr>
  </w:style>
  <w:style w:type="paragraph" w:customStyle="1" w:styleId="stepper">
    <w:name w:val="stepper"/>
    <w:basedOn w:val="Normal"/>
  </w:style>
  <w:style w:type="paragraph" w:customStyle="1" w:styleId="step-username">
    <w:name w:val="step-username"/>
    <w:basedOn w:val="Normal"/>
  </w:style>
  <w:style w:type="paragraph" w:customStyle="1" w:styleId="hidden">
    <w:name w:val="hidden"/>
    <w:basedOn w:val="Normal"/>
    <w:rPr>
      <w:vanish/>
    </w:rPr>
  </w:style>
  <w:style w:type="paragraph" w:customStyle="1" w:styleId="divbocontentwrapperdivipgreetingdivloginformforgotten">
    <w:name w:val="div_bo_contentwrapper_div_ipgreeting_div_login_form_forgotten"/>
    <w:basedOn w:val="Normal"/>
    <w:pPr>
      <w:jc w:val="right"/>
    </w:pPr>
  </w:style>
  <w:style w:type="character" w:customStyle="1" w:styleId="alinknotbeck-btn">
    <w:name w:val="a_link_not(.beck-btn)"/>
    <w:basedOn w:val="DefaultParagraphFont"/>
    <w:rPr>
      <w:color w:val="BD2826"/>
    </w:rPr>
  </w:style>
  <w:style w:type="paragraph" w:customStyle="1" w:styleId="step-action-itemsspace-between">
    <w:name w:val="step-action-items_space-between"/>
    <w:basedOn w:val="Normal"/>
  </w:style>
  <w:style w:type="character" w:customStyle="1" w:styleId="beck-btn">
    <w:name w:val="beck-btn"/>
    <w:basedOn w:val="DefaultParagraphFont"/>
    <w:rPr>
      <w:sz w:val="24"/>
      <w:szCs w:val="24"/>
    </w:rPr>
  </w:style>
  <w:style w:type="paragraph" w:customStyle="1" w:styleId="step-password">
    <w:name w:val="step-password"/>
    <w:basedOn w:val="Normal"/>
  </w:style>
  <w:style w:type="paragraph" w:customStyle="1" w:styleId="password-input-container">
    <w:name w:val="password-input-container"/>
    <w:basedOn w:val="Normal"/>
  </w:style>
  <w:style w:type="paragraph" w:customStyle="1" w:styleId="divloginforminputpassword">
    <w:name w:val="div_login_form_input_password"/>
    <w:basedOn w:val="Normal"/>
  </w:style>
  <w:style w:type="paragraph" w:customStyle="1" w:styleId="divipgreetingdivlogin-button-div">
    <w:name w:val="div_ipgreeting_div_login-button-div"/>
    <w:basedOn w:val="Normal"/>
    <w:pPr>
      <w:pBdr>
        <w:top w:val="none" w:sz="0" w:space="3" w:color="auto"/>
        <w:left w:val="none" w:sz="0" w:space="0" w:color="auto"/>
        <w:bottom w:val="none" w:sz="0" w:space="0" w:color="auto"/>
        <w:right w:val="none" w:sz="0" w:space="0" w:color="auto"/>
      </w:pBdr>
      <w:jc w:val="center"/>
    </w:pPr>
  </w:style>
  <w:style w:type="paragraph" w:customStyle="1" w:styleId="borightmvcWidgetulli">
    <w:name w:val="bo_right_mvcWidget_ul_li"/>
    <w:basedOn w:val="Normal"/>
    <w:pPr>
      <w:pBdr>
        <w:left w:val="none" w:sz="0" w:space="0" w:color="auto"/>
      </w:pBdr>
      <w:shd w:val="clear" w:color="auto" w:fill="F7F7F4"/>
    </w:pPr>
    <w:rPr>
      <w:shd w:val="clear" w:color="auto" w:fill="F7F7F4"/>
    </w:rPr>
  </w:style>
  <w:style w:type="paragraph" w:customStyle="1" w:styleId="borightmvcWidgetullia">
    <w:name w:val="bo_right_mvcWidget_ul_li_a"/>
    <w:basedOn w:val="Normal"/>
    <w:pPr>
      <w:pBdr>
        <w:top w:val="none" w:sz="0" w:space="2" w:color="auto"/>
        <w:left w:val="none" w:sz="0" w:space="2" w:color="auto"/>
        <w:bottom w:val="none" w:sz="0" w:space="0" w:color="auto"/>
        <w:right w:val="none" w:sz="0" w:space="0" w:color="auto"/>
      </w:pBdr>
    </w:pPr>
    <w:rPr>
      <w:bdr w:val="none" w:sz="0" w:space="0" w:color="auto"/>
    </w:rPr>
  </w:style>
  <w:style w:type="paragraph" w:customStyle="1" w:styleId="divbocontentwrapperpnotaufz">
    <w:name w:val="div_bo_contentwrapper_p_not(.aufz)"/>
    <w:basedOn w:val="Normal"/>
  </w:style>
  <w:style w:type="paragraph" w:customStyle="1" w:styleId="bottomleiste">
    <w:name w:val="bottomleiste"/>
    <w:basedOn w:val="Normal"/>
    <w:pPr>
      <w:pBdr>
        <w:top w:val="single" w:sz="18" w:space="0" w:color="E6E6E6"/>
      </w:pBdr>
      <w:shd w:val="clear" w:color="auto" w:fill="BD2826"/>
      <w:textAlignment w:val="center"/>
    </w:pPr>
    <w:rPr>
      <w:vanish/>
      <w:color w:val="FFFFFF"/>
      <w:sz w:val="22"/>
      <w:szCs w:val="22"/>
      <w:shd w:val="clear" w:color="auto" w:fill="BD2826"/>
    </w:rPr>
  </w:style>
  <w:style w:type="paragraph" w:customStyle="1" w:styleId="bottomleisteserviceleiste">
    <w:name w:val="bottomleiste &gt; serviceleiste"/>
    <w:basedOn w:val="Normal"/>
  </w:style>
  <w:style w:type="character" w:customStyle="1" w:styleId="bottomleistedivulli">
    <w:name w:val="bottomleiste &gt; div &gt; ul &gt; li"/>
    <w:basedOn w:val="DefaultParagraphFont"/>
    <w:rPr>
      <w:color w:val="FFFFFF"/>
    </w:rPr>
  </w:style>
  <w:style w:type="character" w:customStyle="1" w:styleId="bottomleistedivullia">
    <w:name w:val="bottomleiste &gt; div &gt; ul &gt; li &gt; a"/>
    <w:basedOn w:val="DefaultParagraphFont"/>
    <w:rPr>
      <w:color w:val="FFFFFF"/>
    </w:rPr>
  </w:style>
  <w:style w:type="paragraph" w:customStyle="1" w:styleId="bottomleistesettings">
    <w:name w:val="bottomleiste &gt; settings"/>
    <w:basedOn w:val="Normal"/>
  </w:style>
  <w:style w:type="paragraph" w:customStyle="1" w:styleId="bottomleistesocial">
    <w:name w:val="bottomleiste &gt; social"/>
    <w:basedOn w:val="Normal"/>
    <w:pPr>
      <w:jc w:val="right"/>
    </w:pPr>
  </w:style>
  <w:style w:type="paragraph" w:customStyle="1" w:styleId="bottomleistediv">
    <w:name w:val="bottomleiste &gt; div"/>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beck-online.beck.de/Werk/7211?opusTitle=L&#246;wisch" TargetMode="External" /><Relationship Id="rId11" Type="http://schemas.openxmlformats.org/officeDocument/2006/relationships/hyperlink" Target="https://beck-online.beck.de/Werk/15319?opusTitle=GMP" TargetMode="External" /><Relationship Id="rId12" Type="http://schemas.openxmlformats.org/officeDocument/2006/relationships/hyperlink" Target="https://beck-online.beck.de/Werk/13646?opusTitle=Peters+WeisungsR" TargetMode="External" /><Relationship Id="rId13" Type="http://schemas.openxmlformats.org/officeDocument/2006/relationships/hyperlink" Target="https://beck-online.beck.de/Werk/14389?opusTitle=Richardi+BetrVG" TargetMode="External" /><Relationship Id="rId14" Type="http://schemas.openxmlformats.org/officeDocument/2006/relationships/hyperlink" Target="https://beck-online.beck.de/Werk/19760?opusTitle=Schaub%2fKoch+A-Z" TargetMode="External" /><Relationship Id="rId15" Type="http://schemas.openxmlformats.org/officeDocument/2006/relationships/hyperlink" Target="https://beck-online.beck.de/Werk/9014?opusTitle=Schmidt+SozVersR" TargetMode="External" /><Relationship Id="rId16" Type="http://schemas.openxmlformats.org/officeDocument/2006/relationships/hyperlink" Target="https://beck-online.beck.de/Werk/13957?opusTitle=Benecke%2fHergenr&#246;der" TargetMode="External" /><Relationship Id="rId17" Type="http://schemas.openxmlformats.org/officeDocument/2006/relationships/hyperlink" Target="https://beck-online.beck.de/Werk/17993?opusTitle=Th&#252;sing" TargetMode="External" /><Relationship Id="rId18" Type="http://schemas.openxmlformats.org/officeDocument/2006/relationships/hyperlink" Target="https://beck-online.beck.de/Werk/17496?opusTitle=BeckIF" TargetMode="External" /><Relationship Id="rId19" Type="http://schemas.openxmlformats.org/officeDocument/2006/relationships/hyperlink" Target="https://app.lawlift.de/DX5To?mtm_campaign=beckif&amp;mtm_kwd=av-leitender" TargetMode="External" /><Relationship Id="rId2" Type="http://schemas.openxmlformats.org/officeDocument/2006/relationships/webSettings" Target="webSettings.xml" /><Relationship Id="rId20" Type="http://schemas.openxmlformats.org/officeDocument/2006/relationships/hyperlink" Target="https://app.lawlift.de/qqWZQ?mtm_campaign=beckif&amp;mtm_kwd=av-nicht-leitende" TargetMode="External" /><Relationship Id="rId21" Type="http://schemas.openxmlformats.org/officeDocument/2006/relationships/hyperlink" Target="https://app.lawlift.de/n2gLj?mtm_campaign=beckif&amp;mtm_kwd=av-aufhebungsv" TargetMode="External" /><Relationship Id="rId22" Type="http://schemas.openxmlformats.org/officeDocument/2006/relationships/hyperlink" Target="https://app.lawlift.de/LRvBb?mtm_campaign=beckif&amp;mtm_kwd=av-geschaeftsfuehrer" TargetMode="External" /><Relationship Id="rId23" Type="http://schemas.openxmlformats.org/officeDocument/2006/relationships/hyperlink" Target="https://app.lawlift.de/ZE3gm?mtm_campaign=beckif&amp;mtm_kwd=av-vorstand" TargetMode="External" /><Relationship Id="rId24" Type="http://schemas.openxmlformats.org/officeDocument/2006/relationships/hyperlink" Target="https://beck-online.beck.de/Werk/18320?opusTitle=SchaubFormulare" TargetMode="External" /><Relationship Id="rId25" Type="http://schemas.openxmlformats.org/officeDocument/2006/relationships/hyperlink" Target="https://beck-online.beck.de/Werk/13266?opusTitle=BeckOF+ArbR" TargetMode="External" /><Relationship Id="rId26" Type="http://schemas.openxmlformats.org/officeDocument/2006/relationships/hyperlink" Target="https://beck-online.beck.de/Werk/2095?opusTitle=BeckOF+Prozess+ArbR" TargetMode="External" /><Relationship Id="rId27" Type="http://schemas.openxmlformats.org/officeDocument/2006/relationships/hyperlink" Target="https://beck-online.beck.de/Werk/2124?opusTitle=BeckOF+Vertrag+ArbR" TargetMode="External" /><Relationship Id="rId28" Type="http://schemas.openxmlformats.org/officeDocument/2006/relationships/hyperlink" Target="https://beck-online.beck.de/Werk/20049?opusTitle=Weber+kompakt" TargetMode="External" /><Relationship Id="rId29" Type="http://schemas.openxmlformats.org/officeDocument/2006/relationships/hyperlink" Target="https://beck-online.beck.de/Werk/9?opusTitle=AP" TargetMode="External" /><Relationship Id="rId3" Type="http://schemas.openxmlformats.org/officeDocument/2006/relationships/fontTable" Target="fontTable.xml" /><Relationship Id="rId30" Type="http://schemas.openxmlformats.org/officeDocument/2006/relationships/hyperlink" Target="https://beck-online.beck.de/Werk/1789?opusTitle=ArbRAktuell" TargetMode="External" /><Relationship Id="rId31" Type="http://schemas.openxmlformats.org/officeDocument/2006/relationships/hyperlink" Target="https://beck-online.beck.de/Werk/10?opusTitle=NZA" TargetMode="External" /><Relationship Id="rId32" Type="http://schemas.openxmlformats.org/officeDocument/2006/relationships/hyperlink" Target="https://beck-online.beck.de/Werk/11?opusTitle=NZA-RR" TargetMode="External" /><Relationship Id="rId33" Type="http://schemas.openxmlformats.org/officeDocument/2006/relationships/hyperlink" Target="https://beck-online.beck.de/Werk/629?opusTitle=NZA-Beil." TargetMode="External" /><Relationship Id="rId34" Type="http://schemas.openxmlformats.org/officeDocument/2006/relationships/hyperlink" Target="https://beck-online.beck.de/Arbeitshilfe/Abfindungsrechner" TargetMode="External" /><Relationship Id="rId35" Type="http://schemas.openxmlformats.org/officeDocument/2006/relationships/hyperlink" Target="https://beck-online.beck.de/Arbeitshilfe/Arbeitgeberdarlehenrechner" TargetMode="External" /><Relationship Id="rId36" Type="http://schemas.openxmlformats.org/officeDocument/2006/relationships/hyperlink" Target="https://beck-online.beck.de/Arbeitshilfe/Dienstwagenrechner" TargetMode="External" /><Relationship Id="rId37" Type="http://schemas.openxmlformats.org/officeDocument/2006/relationships/hyperlink" Target="https://beck-online.beck.de/Arbeitshilfe/Einkommensteuerrechner" TargetMode="External" /><Relationship Id="rId38" Type="http://schemas.openxmlformats.org/officeDocument/2006/relationships/hyperlink" Target="https://beck-online.beck.de/Arbeitshilfe/Fahrtkostenrechner" TargetMode="External" /><Relationship Id="rId39" Type="http://schemas.openxmlformats.org/officeDocument/2006/relationships/hyperlink" Target="https://beck-online.beck.de/Arbeitshilfe/Flexirentenrechner" TargetMode="External" /><Relationship Id="rId4" Type="http://schemas.openxmlformats.org/officeDocument/2006/relationships/image" Target="media/image1.png" /><Relationship Id="rId40" Type="http://schemas.openxmlformats.org/officeDocument/2006/relationships/hyperlink" Target="https://beck-online.beck.de/Arbeitshilfe/Geringbesch&#228;ftigtenrechner" TargetMode="External" /><Relationship Id="rId41" Type="http://schemas.openxmlformats.org/officeDocument/2006/relationships/hyperlink" Target="https://beck-online.beck.de/Arbeitshilfe/Kindergeldrechner" TargetMode="External" /><Relationship Id="rId42" Type="http://schemas.openxmlformats.org/officeDocument/2006/relationships/hyperlink" Target="https://beck-online.beck.de/Arbeitshilfe/Kirchensteuerrechner" TargetMode="External" /><Relationship Id="rId43" Type="http://schemas.openxmlformats.org/officeDocument/2006/relationships/hyperlink" Target="https://beck-online.beck.de/Arbeitshilfe/Lohnpf&#228;ndungs-Rechner" TargetMode="External" /><Relationship Id="rId44" Type="http://schemas.openxmlformats.org/officeDocument/2006/relationships/hyperlink" Target="https://beck-online.beck.de/Arbeitshilfe/Lohnsteuerrechner" TargetMode="External" /><Relationship Id="rId45" Type="http://schemas.openxmlformats.org/officeDocument/2006/relationships/hyperlink" Target="https://beck-online.beck.de/Arbeitshilfe/Mindestlohnrechner" TargetMode="External" /><Relationship Id="rId46" Type="http://schemas.openxmlformats.org/officeDocument/2006/relationships/hyperlink" Target="https://beck-online.beck.de/?typ=searchlink&amp;hitlisthead=Aufs&#228;tze zum Arbeitsrecht auch aus NJW, RdA etc.&amp;query=spubtyp0:aufs+AND+preismodul:BOARBPREM&amp;rbsort=date" TargetMode="External" /><Relationship Id="rId47" Type="http://schemas.openxmlformats.org/officeDocument/2006/relationships/hyperlink" Target="https://beck-online.beck.de/?typ=searchlink&amp;hitlisthead=Rechtsprechung zum Arbeitsrecht aus BeckRS und BeckEuRS&amp;query=spubtyp0:ent+preismodul:SYNARB&amp;rbsort=date" TargetMode="External" /><Relationship Id="rId48" Type="http://schemas.openxmlformats.org/officeDocument/2006/relationships/hyperlink" Target="https://beck-online.beck.de/?typ=searchlink&amp;hitlisthead=Rechtsprechung zum Arbeitsrecht auch aus NJW, NJW-RR, BeckRS, BeckEuRS etc.&amp;query=spubtyp0:ent+preismodul:Arbeitsrecht-Plus&amp;rbsort=date" TargetMode="External" /><Relationship Id="rId49" Type="http://schemas.openxmlformats.org/officeDocument/2006/relationships/hyperlink" Target="https://beck-online.beck.de/Sammlungen/14785?cat=coll&amp;xml=gesetze%2Fbund&amp;coll=Beck%27sche Textausgabe Arbeitsrecht plus %28vormals Nipperdey plus%29&amp;opusTitle=BTA+Arbeitsrecht" TargetMode="External" /><Relationship Id="rId5" Type="http://schemas.openxmlformats.org/officeDocument/2006/relationships/hyperlink" Target="https://beck-online.beck.de/Werk/18533?opusTitle=ErfK" TargetMode="External" /><Relationship Id="rId50" Type="http://schemas.openxmlformats.org/officeDocument/2006/relationships/hyperlink" Target="https://beck-online.beck.de/Sammlungen/14786?cat=coll&amp;xml=gesetze%2Fatv&amp;coll=Allgemeinverbindliche Tarifvertr&#228;ge&amp;opusTitle=ATV" TargetMode="External" /><Relationship Id="rId51" Type="http://schemas.openxmlformats.org/officeDocument/2006/relationships/hyperlink" Target="https://beck-online.beck.de/Sammlungen/21653?cat=coll&amp;xml=gesetze%2Fltv&amp;coll=Landesbezirkliche Tarifvertr&#228;ge&amp;opusTitle=LTV" TargetMode="External" /><Relationship Id="rId52" Type="http://schemas.openxmlformats.org/officeDocument/2006/relationships/hyperlink" Target="https://beck-online.beck.de/Sammlungen/14787?cat=coll&amp;xml=gesetze%2Fbund&amp;coll=Wichtigste Normen %28rechtsgebiets&#252;bergreifend%29&amp;opusTitle=WN" TargetMode="External" /><Relationship Id="rId53" Type="http://schemas.openxmlformats.org/officeDocument/2006/relationships/hyperlink" Target="https://beck-online.beck.de/Werk/803?opusTitle=FD-ArbR" TargetMode="External" /><Relationship Id="rId54" Type="http://schemas.openxmlformats.org/officeDocument/2006/relationships/hyperlink" Target="https://beck-online.beck.de/Werk/2481?opusTitle=APNews" TargetMode="External" /><Relationship Id="rId55" Type="http://schemas.openxmlformats.org/officeDocument/2006/relationships/hyperlink" Target="https://beck-online.beck.de/Werk/13701?opusTitle=LStUPD" TargetMode="External" /><Relationship Id="rId56" Type="http://schemas.openxmlformats.org/officeDocument/2006/relationships/hyperlink" Target="https://beck-online.beck.de/?typ=searchlink&amp;hitlisthead=Fachnews aus dem Bereich Arbeitsrecht&amp;query=(srechtsgebiet1:%22ArbR%22 AND doktypesearch:%22zzreddok%22 AND werk-id:becklink)&amp;rbSort=4" TargetMode="External" /><Relationship Id="rId57" Type="http://schemas.openxmlformats.org/officeDocument/2006/relationships/hyperlink" Target="https://beck-online.beck.de/Modul/143812/Inhalt/195" TargetMode="External" /><Relationship Id="rId58" Type="http://schemas.openxmlformats.org/officeDocument/2006/relationships/hyperlink" Target="http://beck-online.beck.de/?modid=300" TargetMode="External" /><Relationship Id="rId59" Type="http://schemas.openxmlformats.org/officeDocument/2006/relationships/header" Target="header1.xml" /><Relationship Id="rId6" Type="http://schemas.openxmlformats.org/officeDocument/2006/relationships/hyperlink" Target="https://beck-online.beck.de/" TargetMode="External" /><Relationship Id="rId60" Type="http://schemas.openxmlformats.org/officeDocument/2006/relationships/footer" Target="footer1.xml" /><Relationship Id="rId61" Type="http://schemas.openxmlformats.org/officeDocument/2006/relationships/theme" Target="theme/theme1.xml" /><Relationship Id="rId62" Type="http://schemas.openxmlformats.org/officeDocument/2006/relationships/numbering" Target="numbering.xml" /><Relationship Id="rId63" Type="http://schemas.openxmlformats.org/officeDocument/2006/relationships/styles" Target="styles.xml" /><Relationship Id="rId7" Type="http://schemas.openxmlformats.org/officeDocument/2006/relationships/hyperlink" Target="https://beck-online.beck.de/Werk/18646?opusTitle=BeckOK+ArbR" TargetMode="External" /><Relationship Id="rId8" Type="http://schemas.openxmlformats.org/officeDocument/2006/relationships/hyperlink" Target="https://beck-online.beck.de/Werk/13367?opusTitle=MAH+ArbR" TargetMode="External" /><Relationship Id="rId9" Type="http://schemas.openxmlformats.org/officeDocument/2006/relationships/hyperlink" Target="https://beck-online.beck.de/Werk/18537?opusTitle=Ascheid%2fPreis%2fSchmid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Arbeitsrecht PLUS - beck-online</dc:title>
  <cp:revision>0</cp:revision>
</cp:coreProperties>
</file>