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Formulare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5" w:tgtFrame="_self" w:tooltip="Saenger/Ullrich/Siebert" w:history="1">
        <w:bookmarkStart w:id="0" w:name="opus_15758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Ullrich/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 - Zivilprozessordnung - Kommentierte Prozessformulare</w:t>
        </w:r>
      </w:hyperlink>
      <w:bookmarkEnd w:id="0"/>
      <w:hyperlink r:id="rId6" w:anchor="opus_detail_15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7" w:tgtFrame="_self" w:tooltip="Schulze/Grziwotz/Lauda" w:history="1">
        <w:bookmarkStart w:id="1" w:name="opus_125922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1"/>
      <w:hyperlink r:id="rId6" w:anchor="opus_detail_125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8" w:tgtFrame="_self" w:tooltip="Schach" w:history="1">
        <w:bookmarkStart w:id="2" w:name="opus_122181"/>
        <w:r>
          <w:rPr>
            <w:color w:val="BD2826"/>
            <w:bdr w:val="none" w:sz="0" w:space="0" w:color="auto"/>
            <w:lang w:val="de" w:eastAsia="de"/>
          </w:rPr>
          <w:t>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Riecke, Mietrecht</w:t>
        </w:r>
      </w:hyperlink>
      <w:bookmarkEnd w:id="2"/>
      <w:hyperlink r:id="rId6" w:anchor="opus_detail_1221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9" w:tgtFrame="_self" w:tooltip="Elzer" w:history="1">
        <w:bookmarkStart w:id="3" w:name="opus_181658"/>
        <w:r>
          <w:rPr>
            <w:color w:val="BD2826"/>
            <w:bdr w:val="none" w:sz="0" w:space="0" w:color="auto"/>
            <w:lang w:val="de" w:eastAsia="de"/>
          </w:rPr>
          <w:t>Elzer/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Meier, Wohnungseigentumsrecht</w:t>
        </w:r>
      </w:hyperlink>
      <w:bookmarkEnd w:id="3"/>
      <w:hyperlink r:id="rId6" w:anchor="opus_detail_181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0" w:tgtFrame="_self" w:tooltip="HümmerichArbR" w:history="1">
        <w:bookmarkStart w:id="4" w:name="opus_169777"/>
        <w:r>
          <w:rPr>
            <w:color w:val="BD2826"/>
            <w:bdr w:val="none" w:sz="0" w:space="0" w:color="auto"/>
            <w:lang w:val="de" w:eastAsia="de"/>
          </w:rPr>
          <w:t>Hümmerich/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Mauer, Arbeitsrecht</w:t>
        </w:r>
      </w:hyperlink>
      <w:bookmarkEnd w:id="4"/>
      <w:hyperlink r:id="rId6" w:anchor="opus_detail_169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1" w:tgtFrame="_self" w:tooltip="Kroiß/Siede" w:history="1">
        <w:bookmarkStart w:id="5" w:name="opus_175361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5"/>
      <w:hyperlink r:id="rId6" w:anchor="opus_detail_175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2" w:tgtFrame="_self" w:tooltip="Mestwerdt/Spengler/Dubon, KSchR" w:history="1">
        <w:bookmarkStart w:id="6" w:name="opus_145205"/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Dubon, Kündigungsschutzrecht</w:t>
        </w:r>
      </w:hyperlink>
      <w:bookmarkEnd w:id="6"/>
      <w:hyperlink r:id="rId6" w:anchor="opus_detail_145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3" w:tgtFrame="_self" w:tooltip="Meyer-Götz" w:history="1">
        <w:bookmarkStart w:id="7" w:name="opus_100594"/>
        <w:r>
          <w:rPr>
            <w:color w:val="BD2826"/>
            <w:bdr w:val="none" w:sz="0" w:space="0" w:color="auto"/>
            <w:lang w:val="de" w:eastAsia="de"/>
          </w:rPr>
          <w:t>Meyer-Götz, Familienrecht</w:t>
        </w:r>
      </w:hyperlink>
      <w:bookmarkEnd w:id="7"/>
      <w:hyperlink r:id="rId6" w:anchor="opus_detail_10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4" w:tgtFrame="_self" w:tooltip="Uricher" w:history="1">
        <w:bookmarkStart w:id="8" w:name="opus_179838"/>
        <w:r>
          <w:rPr>
            <w:color w:val="BD2826"/>
            <w:bdr w:val="none" w:sz="0" w:space="0" w:color="auto"/>
            <w:lang w:val="de" w:eastAsia="de"/>
          </w:rPr>
          <w:t>Uricher, Erbrecht</w:t>
        </w:r>
      </w:hyperlink>
      <w:bookmarkEnd w:id="8"/>
      <w:hyperlink r:id="rId6" w:anchor="opus_detail_1798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5" w:tgtFrame="_self" w:tooltip="RothVerkR" w:history="1">
        <w:bookmarkStart w:id="9" w:name="opus_163561"/>
        <w:r>
          <w:rPr>
            <w:color w:val="BD2826"/>
            <w:bdr w:val="none" w:sz="0" w:space="0" w:color="auto"/>
            <w:lang w:val="de" w:eastAsia="de"/>
          </w:rPr>
          <w:t>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Verkehrsrecht</w:t>
        </w:r>
      </w:hyperlink>
      <w:bookmarkEnd w:id="9"/>
      <w:hyperlink r:id="rId6" w:anchor="opus_detail_163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6" w:tgtFrame="_self" w:tooltip="Eiding/Hofmann-Hoeppel" w:history="1">
        <w:bookmarkStart w:id="10" w:name="opus_167295"/>
        <w:r>
          <w:rPr>
            <w:color w:val="BD2826"/>
            <w:bdr w:val="none" w:sz="0" w:space="0" w:color="auto"/>
            <w:lang w:val="de" w:eastAsia="de"/>
          </w:rPr>
          <w:t>Eiding/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Hofmann-Hoeppel, Verwaltungsrecht</w:t>
        </w:r>
      </w:hyperlink>
      <w:bookmarkEnd w:id="10"/>
      <w:hyperlink r:id="rId6" w:anchor="opus_detail_16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7" w:tgtFrame="_self" w:tooltip="Marx" w:history="1">
        <w:bookmarkStart w:id="11" w:name="opus_136791"/>
        <w:r>
          <w:rPr>
            <w:color w:val="BD2826"/>
            <w:bdr w:val="none" w:sz="0" w:space="0" w:color="auto"/>
            <w:lang w:val="de" w:eastAsia="de"/>
          </w:rPr>
          <w:t>Marx, Ausländer- und Asylrecht</w:t>
        </w:r>
      </w:hyperlink>
      <w:bookmarkEnd w:id="11"/>
      <w:hyperlink r:id="rId6" w:anchor="opus_detail_1367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8" w:tgtFrame="_self" w:tooltip="Mayer - ArbR" w:history="1">
        <w:bookmarkStart w:id="12" w:name="opus_172523"/>
        <w:r>
          <w:rPr>
            <w:color w:val="BD2826"/>
            <w:bdr w:val="none" w:sz="0" w:space="0" w:color="auto"/>
            <w:lang w:val="de" w:eastAsia="de"/>
          </w:rPr>
          <w:t>FormularBibliothek Vertragsgestaltung – Arbeitsrecht, Müller</w:t>
        </w:r>
      </w:hyperlink>
      <w:bookmarkEnd w:id="12"/>
      <w:hyperlink r:id="rId6" w:anchor="opus_detail_17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19" w:tgtFrame="_self" w:tooltip="Kunz - FamR" w:history="1">
        <w:bookmarkStart w:id="13" w:name="opus_172545"/>
        <w:r>
          <w:rPr>
            <w:color w:val="BD2826"/>
            <w:bdr w:val="none" w:sz="0" w:space="0" w:color="auto"/>
            <w:lang w:val="de" w:eastAsia="de"/>
          </w:rPr>
          <w:t>FormularBibliothek Vertragsgestaltung – Familienrecht, Kunz</w:t>
        </w:r>
      </w:hyperlink>
      <w:bookmarkEnd w:id="13"/>
      <w:hyperlink r:id="rId6" w:anchor="opus_detail_172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0" w:tgtFrame="_self" w:tooltip="Eckert/Kroiß - ErbR" w:history="1">
        <w:bookmarkStart w:id="14" w:name="opus_172535"/>
        <w:r>
          <w:rPr>
            <w:color w:val="BD2826"/>
            <w:bdr w:val="none" w:sz="0" w:space="0" w:color="auto"/>
            <w:lang w:val="de" w:eastAsia="de"/>
          </w:rPr>
          <w:t>FormularBibliothek Vertragsgestaltung – Erbrecht, Eckert/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14"/>
      <w:hyperlink r:id="rId6" w:anchor="opus_detail_17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1" w:tgtFrame="_self" w:tooltip="Zwißler" w:history="1">
        <w:bookmarkStart w:id="15" w:name="opus_172565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5"/>
      <w:hyperlink r:id="rId6" w:anchor="opus_detail_172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2" w:tgtFrame="_self" w:tooltip="Kollmorgen/Ruf - GesR I" w:history="1">
        <w:bookmarkStart w:id="16" w:name="opus_172551"/>
        <w:r>
          <w:rPr>
            <w:color w:val="BD2826"/>
            <w:bdr w:val="none" w:sz="0" w:space="0" w:color="auto"/>
            <w:lang w:val="de" w:eastAsia="de"/>
          </w:rPr>
          <w:t>FormularBibliothek Vertragsgestaltung – Gesellschaftsrecht I, Kollmorgen/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Ruf</w:t>
        </w:r>
      </w:hyperlink>
      <w:bookmarkEnd w:id="16"/>
      <w:hyperlink r:id="rId6" w:anchor="opus_detail_17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3" w:tgtFrame="_self" w:tooltip="Teichmann u.a. - GesR II" w:history="1">
        <w:bookmarkStart w:id="17" w:name="opus_172558"/>
        <w:r>
          <w:rPr>
            <w:color w:val="BD2826"/>
            <w:bdr w:val="none" w:sz="0" w:space="0" w:color="auto"/>
            <w:lang w:val="de" w:eastAsia="de"/>
          </w:rPr>
          <w:t>FormularBibliothek Vertragsgestaltung – Gesellschaftsrecht II, Dombek/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Geschwandtner/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Stüber/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Teichmann</w:t>
        </w:r>
      </w:hyperlink>
      <w:bookmarkEnd w:id="17"/>
      <w:hyperlink r:id="rId6" w:anchor="opus_detail_172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4" w:tgtFrame="_self" w:tooltip="Sonntag/Rütten - BauR" w:history="1">
        <w:bookmarkStart w:id="18" w:name="opus_172575"/>
        <w:r>
          <w:rPr>
            <w:color w:val="BD2826"/>
            <w:bdr w:val="none" w:sz="0" w:space="0" w:color="auto"/>
            <w:lang w:val="de" w:eastAsia="de"/>
          </w:rPr>
          <w:t>FormularBibliothek Vertragsgestaltung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18"/>
      <w:hyperlink r:id="rId6" w:anchor="opus_detail_172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5" w:tgtFrame="_self" w:tooltip="Billing u.a. - SchuldR" w:history="1">
        <w:bookmarkStart w:id="19" w:name="opus_172584"/>
        <w:r>
          <w:rPr>
            <w:color w:val="BD2826"/>
            <w:bdr w:val="none" w:sz="0" w:space="0" w:color="auto"/>
            <w:lang w:val="de" w:eastAsia="de"/>
          </w:rPr>
          <w:t>FormularBibliothek Vertragsgestaltung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Sternemann/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</w:t>
        </w:r>
      </w:hyperlink>
      <w:bookmarkEnd w:id="19"/>
      <w:hyperlink r:id="rId6" w:anchor="opus_detail_17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6" w:tgtFrame="_self" w:tooltip="Bruns" w:history="1">
        <w:bookmarkStart w:id="20" w:name="opus_163496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20"/>
      <w:hyperlink r:id="rId6" w:anchor="opus_detail_163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7" w:tgtFrame="_self" w:tooltip="David/Breuer Gesellschaftsrecht" w:history="1">
        <w:bookmarkStart w:id="21" w:name="opus_163484"/>
        <w:r>
          <w:rPr>
            <w:color w:val="BD2826"/>
            <w:bdr w:val="none" w:sz="0" w:space="0" w:color="auto"/>
            <w:lang w:val="de" w:eastAsia="de"/>
          </w:rPr>
          <w:t>FormularBibliothek Zivilprozess – Gesellschaftsrecht, Wettbewerbsrecht, David/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</w:t>
        </w:r>
      </w:hyperlink>
      <w:bookmarkEnd w:id="21"/>
      <w:hyperlink r:id="rId6" w:anchor="opus_detail_163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8" w:tgtFrame="_self" w:tooltip="Kröger u.a. Schuldrecht" w:history="1">
        <w:bookmarkStart w:id="22" w:name="opus_163538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22"/>
      <w:hyperlink r:id="rId6" w:anchor="opus_detail_163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29" w:tgtFrame="_self" w:tooltip="Kunz Familienrecht" w:history="1">
        <w:bookmarkStart w:id="23" w:name="opus_163472"/>
        <w:r>
          <w:rPr>
            <w:color w:val="BD2826"/>
            <w:bdr w:val="none" w:sz="0" w:space="0" w:color="auto"/>
            <w:lang w:val="de" w:eastAsia="de"/>
          </w:rPr>
          <w:t>FormularBibliothek Zivilprozess – Familienrecht, Kunz</w:t>
        </w:r>
      </w:hyperlink>
      <w:bookmarkEnd w:id="23"/>
      <w:hyperlink r:id="rId6" w:anchor="opus_detail_163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30" w:tgtFrame="_self" w:tooltip="Oehme Arbeitsrecht" w:history="1">
        <w:bookmarkStart w:id="24" w:name="opus_163458"/>
        <w:r>
          <w:rPr>
            <w:color w:val="BD2826"/>
            <w:bdr w:val="none" w:sz="0" w:space="0" w:color="auto"/>
            <w:lang w:val="de" w:eastAsia="de"/>
          </w:rPr>
          <w:t>FormularBibliothek Zivilprozess – Arbeitsrecht, Oehme</w:t>
        </w:r>
      </w:hyperlink>
      <w:bookmarkEnd w:id="24"/>
      <w:hyperlink r:id="rId6" w:anchor="opus_detail_163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31" w:tgtFrame="_self" w:tooltip="Janeczek Verkehr" w:history="1">
        <w:bookmarkStart w:id="25" w:name="opus_163553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25"/>
      <w:hyperlink r:id="rId6" w:anchor="opus_detail_163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32" w:tgtFrame="_self" w:tooltip="Sonntag Privates Baurecht" w:history="1">
        <w:bookmarkStart w:id="26" w:name="opus_163510"/>
        <w:r>
          <w:rPr>
            <w:color w:val="BD2826"/>
            <w:bdr w:val="none" w:sz="0" w:space="0" w:color="auto"/>
            <w:lang w:val="de" w:eastAsia="de"/>
          </w:rPr>
          <w:t>FormularBibliothek Zivilprozess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Birkenkämper/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26"/>
      <w:hyperlink r:id="rId6" w:anchor="opus_detail_163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150"/>
        <w:rPr>
          <w:lang w:val="de" w:eastAsia="de"/>
        </w:rPr>
      </w:pPr>
      <w:hyperlink r:id="rId33" w:tgtFrame="_self" w:tooltip="Teichmann Sachenrecht" w:history="1">
        <w:bookmarkStart w:id="27" w:name="opus_163525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7"/>
      <w:hyperlink r:id="rId6" w:anchor="opus_detail_16352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55614"/>
        <w:r>
          <w:rPr>
            <w:color w:val="BD2826"/>
            <w:bdr w:val="none" w:sz="0" w:space="0" w:color="auto"/>
            <w:lang w:val="de" w:eastAsia="de"/>
          </w:rPr>
          <w:t>Höchstrichterliche Entscheidungen und OLG/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OVG-Rechtsprechung (ab 1999)</w:t>
        </w:r>
      </w:hyperlink>
      <w:bookmarkEnd w:id="28"/>
      <w:hyperlink r:id="rId6" w:anchor="opus_detail_556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nwaltliche Praxis Texte" w:history="1">
        <w:bookmarkStart w:id="29" w:name="opus_55616"/>
        <w:r>
          <w:rPr>
            <w:color w:val="BD2826"/>
            <w:bdr w:val="none" w:sz="0" w:space="0" w:color="auto"/>
            <w:lang w:val="de" w:eastAsia="de"/>
          </w:rPr>
          <w:t>Normen aus der anwaltlichen Praxis</w:t>
        </w:r>
      </w:hyperlink>
      <w:bookmarkEnd w:id="29"/>
      <w:hyperlink r:id="rId6" w:anchor="opus_detail_55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556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55617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700?opusTitle=H&#252;mmerichArbR" TargetMode="External" /><Relationship Id="rId11" Type="http://schemas.openxmlformats.org/officeDocument/2006/relationships/hyperlink" Target="https://beck-online.beck.de/Werk/17369?opusTitle=Kroi&#223;%2fSiede" TargetMode="External" /><Relationship Id="rId12" Type="http://schemas.openxmlformats.org/officeDocument/2006/relationships/hyperlink" Target="https://beck-online.beck.de/Werk/13228?opusTitle=Mestwerdt%2fSpengler%2fDubon%2c+KSchR" TargetMode="External" /><Relationship Id="rId13" Type="http://schemas.openxmlformats.org/officeDocument/2006/relationships/hyperlink" Target="https://beck-online.beck.de/Werk/8447?opusTitle=Meyer-G&#246;tz" TargetMode="External" /><Relationship Id="rId14" Type="http://schemas.openxmlformats.org/officeDocument/2006/relationships/hyperlink" Target="https://beck-online.beck.de/Werk/17878?opusTitle=Uricher" TargetMode="External" /><Relationship Id="rId15" Type="http://schemas.openxmlformats.org/officeDocument/2006/relationships/hyperlink" Target="https://beck-online.beck.de/Werk/15169?opusTitle=RothVerkR" TargetMode="External" /><Relationship Id="rId16" Type="http://schemas.openxmlformats.org/officeDocument/2006/relationships/hyperlink" Target="https://beck-online.beck.de/Werk/15606?opusTitle=Eiding%2fHofmann-Hoeppel" TargetMode="External" /><Relationship Id="rId17" Type="http://schemas.openxmlformats.org/officeDocument/2006/relationships/hyperlink" Target="https://beck-online.beck.de/Werk/13011?opusTitle=Marx" TargetMode="External" /><Relationship Id="rId18" Type="http://schemas.openxmlformats.org/officeDocument/2006/relationships/hyperlink" Target="https://beck-online.beck.de/Werk/17036?opusTitle=Mayer+-+ArbR" TargetMode="External" /><Relationship Id="rId19" Type="http://schemas.openxmlformats.org/officeDocument/2006/relationships/hyperlink" Target="https://beck-online.beck.de/Werk/17038?opusTitle=Kunz+-+Fam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037?opusTitle=Eckert%2fKroi&#223;+-+ErbR" TargetMode="External" /><Relationship Id="rId21" Type="http://schemas.openxmlformats.org/officeDocument/2006/relationships/hyperlink" Target="https://beck-online.beck.de/Werk/17041?opusTitle=Zwi&#223;ler" TargetMode="External" /><Relationship Id="rId22" Type="http://schemas.openxmlformats.org/officeDocument/2006/relationships/hyperlink" Target="https://beck-online.beck.de/Werk/17039?opusTitle=Kollmorgen%2fRuf+-+GesR+I" TargetMode="External" /><Relationship Id="rId23" Type="http://schemas.openxmlformats.org/officeDocument/2006/relationships/hyperlink" Target="https://beck-online.beck.de/Werk/17040?opusTitle=Teichmann+u.a.+-+GesR+II" TargetMode="External" /><Relationship Id="rId24" Type="http://schemas.openxmlformats.org/officeDocument/2006/relationships/hyperlink" Target="https://beck-online.beck.de/Werk/17042?opusTitle=Sonntag%2fR&#252;tten+-+BauR" TargetMode="External" /><Relationship Id="rId25" Type="http://schemas.openxmlformats.org/officeDocument/2006/relationships/hyperlink" Target="https://beck-online.beck.de/Werk/17043?opusTitle=Billing+u.a.+-+SchuldR" TargetMode="External" /><Relationship Id="rId26" Type="http://schemas.openxmlformats.org/officeDocument/2006/relationships/hyperlink" Target="https://beck-online.beck.de/Werk/15164?opusTitle=Bruns" TargetMode="External" /><Relationship Id="rId27" Type="http://schemas.openxmlformats.org/officeDocument/2006/relationships/hyperlink" Target="https://beck-online.beck.de/Werk/15163?opusTitle=David%2fBreuer+Gesellschaftsrecht" TargetMode="External" /><Relationship Id="rId28" Type="http://schemas.openxmlformats.org/officeDocument/2006/relationships/hyperlink" Target="https://beck-online.beck.de/Werk/15167?opusTitle=Kr&#246;ger+u.a.+Schuldrecht" TargetMode="External" /><Relationship Id="rId29" Type="http://schemas.openxmlformats.org/officeDocument/2006/relationships/hyperlink" Target="https://beck-online.beck.de/Werk/15162?opusTitle=Kunz+Familienrech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161?opusTitle=Oehme+Arbeitsrecht" TargetMode="External" /><Relationship Id="rId31" Type="http://schemas.openxmlformats.org/officeDocument/2006/relationships/hyperlink" Target="https://beck-online.beck.de/Werk/15168?opusTitle=Janeczek+Verkehr" TargetMode="External" /><Relationship Id="rId32" Type="http://schemas.openxmlformats.org/officeDocument/2006/relationships/hyperlink" Target="https://beck-online.beck.de/Werk/15165?opusTitle=Sonntag+Privates+Baurecht" TargetMode="External" /><Relationship Id="rId33" Type="http://schemas.openxmlformats.org/officeDocument/2006/relationships/hyperlink" Target="https://beck-online.beck.de/Werk/15166?opusTitle=Teichmann+Sachenrecht" TargetMode="External" /><Relationship Id="rId34" Type="http://schemas.openxmlformats.org/officeDocument/2006/relationships/hyperlink" Target="https://beck-online.beck.de/?typ=searchlink&amp;hitlisthead=H&#246;chstrichterliche Entscheidungen sowie OLG- und OVG-Rechtsprechung %28ab 1999%29&amp;query=spubtyp0:%22ent%22 AND spub0:%22BeckRS%22 AND preismodul:%22BONOAW%22" TargetMode="External" /><Relationship Id="rId35" Type="http://schemas.openxmlformats.org/officeDocument/2006/relationships/hyperlink" Target="https://beck-online.beck.de/Sammlungen/55616?cat=coll&amp;xml=gesetze%2Ffach&amp;coll=Texte aus der anwaltlichen Praxis" TargetMode="External" /><Relationship Id="rId36" Type="http://schemas.openxmlformats.org/officeDocument/2006/relationships/hyperlink" Target="https://beck-online.beck.de/Sammlungen/55617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4660?opusTitle=Saenger%2fUllrich%2fSieber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1845?opusTitle=Schulze%2fGrziwotz%2fLauda" TargetMode="External" /><Relationship Id="rId8" Type="http://schemas.openxmlformats.org/officeDocument/2006/relationships/hyperlink" Target="https://beck-online.beck.de/Werk/10560?opusTitle=Schach" TargetMode="External" /><Relationship Id="rId9" Type="http://schemas.openxmlformats.org/officeDocument/2006/relationships/hyperlink" Target="https://beck-online.beck.de/Werk/18052?opusTitle=Elz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Formulare - beck-online</dc:title>
  <cp:revision>0</cp:revision>
</cp:coreProperties>
</file>