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Compliance OPTIMUM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Kommentare/Handbücher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Allgemein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ay/Hastenrath" w:history="1">
        <w:bookmarkStart w:id="0" w:name="opus_180554"/>
        <w:r>
          <w:rPr>
            <w:color w:val="BD2826"/>
            <w:bdr w:val="none" w:sz="0" w:space="0" w:color="auto"/>
            <w:lang w:val="de" w:eastAsia="de"/>
          </w:rPr>
          <w:t>Bay/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Hastenrath, Compliance-Management-Systeme</w:t>
        </w:r>
      </w:hyperlink>
      <w:bookmarkEnd w:id="0"/>
      <w:hyperlink r:id="rId6" w:anchor="opus_detail_1805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Bürkle/Hauschka/Schieffer" w:history="1">
        <w:bookmarkStart w:id="1" w:name="opus_183497"/>
        <w:r>
          <w:rPr>
            <w:color w:val="BD2826"/>
            <w:bdr w:val="none" w:sz="0" w:space="0" w:color="auto"/>
            <w:lang w:val="de" w:eastAsia="de"/>
          </w:rPr>
          <w:t>Bürkle/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Hauschka/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Schieffer, Der Compliance Officer</w:t>
        </w:r>
      </w:hyperlink>
      <w:bookmarkEnd w:id="1"/>
      <w:hyperlink r:id="rId6" w:anchor="opus_detail_1834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Engelhoven" w:history="1">
        <w:bookmarkStart w:id="2" w:name="opus_180569"/>
        <w:r>
          <w:rPr>
            <w:color w:val="BD2826"/>
            <w:bdr w:val="none" w:sz="0" w:space="0" w:color="auto"/>
            <w:lang w:val="de" w:eastAsia="de"/>
          </w:rPr>
          <w:t>Engelhoven, Richtiges Verhalten in der Compliance-Krise</w:t>
        </w:r>
      </w:hyperlink>
      <w:bookmarkEnd w:id="2"/>
      <w:hyperlink r:id="rId6" w:anchor="opus_detail_1805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Fissenewert" w:history="1">
        <w:bookmarkStart w:id="3" w:name="opus_180557"/>
        <w:r>
          <w:rPr>
            <w:color w:val="BD2826"/>
            <w:bdr w:val="none" w:sz="0" w:space="0" w:color="auto"/>
            <w:lang w:val="de" w:eastAsia="de"/>
          </w:rPr>
          <w:t>Fissenewert, Compliance für den Mittelstand</w:t>
        </w:r>
      </w:hyperlink>
      <w:bookmarkEnd w:id="3"/>
      <w:hyperlink r:id="rId6" w:anchor="opus_detail_1805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Geier" w:history="1">
        <w:bookmarkStart w:id="4" w:name="opus_180644"/>
        <w:r>
          <w:rPr>
            <w:color w:val="BD2826"/>
            <w:bdr w:val="none" w:sz="0" w:space="0" w:color="auto"/>
            <w:lang w:val="de" w:eastAsia="de"/>
          </w:rPr>
          <w:t>Geier/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Meringdal/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Stille, ESG-Compliance</w:t>
        </w:r>
      </w:hyperlink>
      <w:bookmarkEnd w:id="4"/>
      <w:hyperlink r:id="rId6" w:anchor="opus_detail_1806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Hauschka" w:history="1">
        <w:bookmarkStart w:id="5" w:name="opus_180559"/>
        <w:r>
          <w:rPr>
            <w:color w:val="BD2826"/>
            <w:bdr w:val="none" w:sz="0" w:space="0" w:color="auto"/>
            <w:lang w:val="de" w:eastAsia="de"/>
          </w:rPr>
          <w:t>Hauschka/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Moosmayer/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Lösler, Corporate Compliance</w:t>
        </w:r>
      </w:hyperlink>
      <w:bookmarkEnd w:id="5"/>
      <w:hyperlink r:id="rId6" w:anchor="opus_detail_1805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Jahn/Guttmann/Krais" w:history="1">
        <w:bookmarkStart w:id="6" w:name="opus_180561"/>
        <w:r>
          <w:rPr>
            <w:color w:val="BD2826"/>
            <w:bdr w:val="none" w:sz="0" w:space="0" w:color="auto"/>
            <w:lang w:val="de" w:eastAsia="de"/>
          </w:rPr>
          <w:t>Jahn/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Guttmann/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Krais, Krisenkommunikation bei Compliance-Verstößen</w:t>
        </w:r>
      </w:hyperlink>
      <w:bookmarkEnd w:id="6"/>
      <w:hyperlink r:id="rId6" w:anchor="opus_detail_1805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Kark" w:history="1">
        <w:bookmarkStart w:id="7" w:name="opus_193541"/>
        <w:r>
          <w:rPr>
            <w:color w:val="BD2826"/>
            <w:bdr w:val="none" w:sz="0" w:space="0" w:color="auto"/>
            <w:lang w:val="de" w:eastAsia="de"/>
          </w:rPr>
          <w:t>Kark, Compliance-Risikomanagement</w:t>
        </w:r>
      </w:hyperlink>
      <w:bookmarkEnd w:id="7"/>
      <w:hyperlink r:id="rId6" w:anchor="opus_detail_1935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Makowicz" w:history="1">
        <w:bookmarkStart w:id="8" w:name="opus_180566"/>
        <w:r>
          <w:rPr>
            <w:color w:val="BD2826"/>
            <w:bdr w:val="none" w:sz="0" w:space="0" w:color="auto"/>
            <w:lang w:val="de" w:eastAsia="de"/>
          </w:rPr>
          <w:t>Makowicz, Globale Compliance Management Standards</w:t>
        </w:r>
      </w:hyperlink>
      <w:bookmarkEnd w:id="8"/>
      <w:hyperlink r:id="rId6" w:anchor="opus_detail_1805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Melot de Beauregard/Lieder" w:history="1">
        <w:bookmarkStart w:id="9" w:name="opus_180567"/>
        <w:r>
          <w:rPr>
            <w:color w:val="BD2826"/>
            <w:bdr w:val="none" w:sz="0" w:space="0" w:color="auto"/>
            <w:lang w:val="de" w:eastAsia="de"/>
          </w:rPr>
          <w:t>Melot de Beauregard/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Lieder/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Liersch, Managerhaftung</w:t>
        </w:r>
      </w:hyperlink>
      <w:bookmarkEnd w:id="9"/>
      <w:hyperlink r:id="rId6" w:anchor="opus_detail_1805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Moosmayer" w:history="1">
        <w:bookmarkStart w:id="10" w:name="opus_180570"/>
        <w:r>
          <w:rPr>
            <w:color w:val="BD2826"/>
            <w:bdr w:val="none" w:sz="0" w:space="0" w:color="auto"/>
            <w:lang w:val="de" w:eastAsia="de"/>
          </w:rPr>
          <w:t>Moosmayer, Compliance</w:t>
        </w:r>
      </w:hyperlink>
      <w:bookmarkEnd w:id="10"/>
      <w:hyperlink r:id="rId6" w:anchor="opus_detail_1805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Moosmayer" w:history="1">
        <w:bookmarkStart w:id="11" w:name="opus_180571"/>
        <w:r>
          <w:rPr>
            <w:color w:val="BD2826"/>
            <w:bdr w:val="none" w:sz="0" w:space="0" w:color="auto"/>
            <w:lang w:val="de" w:eastAsia="de"/>
          </w:rPr>
          <w:t>Moosmayer, Compliance-Risikoanalyse</w:t>
        </w:r>
      </w:hyperlink>
      <w:bookmarkEnd w:id="11"/>
      <w:hyperlink r:id="rId6" w:anchor="opus_detail_1805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Moosmayer/Hartwig" w:history="1">
        <w:bookmarkStart w:id="12" w:name="opus_180572"/>
        <w:r>
          <w:rPr>
            <w:color w:val="BD2826"/>
            <w:bdr w:val="none" w:sz="0" w:space="0" w:color="auto"/>
            <w:lang w:val="de" w:eastAsia="de"/>
          </w:rPr>
          <w:t>Moosmayer/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Hartwig, Interne Untersuchungen</w:t>
        </w:r>
      </w:hyperlink>
      <w:bookmarkEnd w:id="12"/>
      <w:hyperlink r:id="rId6" w:anchor="opus_detail_1805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Nietsch" w:history="1">
        <w:bookmarkStart w:id="13" w:name="opus_180573"/>
        <w:r>
          <w:rPr>
            <w:color w:val="BD2826"/>
            <w:bdr w:val="none" w:sz="0" w:space="0" w:color="auto"/>
            <w:lang w:val="de" w:eastAsia="de"/>
          </w:rPr>
          <w:t>Nietsch, Corporate Social Responsibility Compliance</w:t>
        </w:r>
      </w:hyperlink>
      <w:bookmarkEnd w:id="13"/>
      <w:hyperlink r:id="rId6" w:anchor="opus_detail_1805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Patzina" w:history="1">
        <w:bookmarkStart w:id="14" w:name="opus_180574"/>
        <w:r>
          <w:rPr>
            <w:color w:val="BD2826"/>
            <w:bdr w:val="none" w:sz="0" w:space="0" w:color="auto"/>
            <w:lang w:val="de" w:eastAsia="de"/>
          </w:rPr>
          <w:t>Patzina/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Schimmer/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Simon-Widmann, Haftung von Unternehmensorganen</w:t>
        </w:r>
      </w:hyperlink>
      <w:bookmarkEnd w:id="14"/>
      <w:hyperlink r:id="rId6" w:anchor="opus_detail_1805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Rotsch" w:history="1">
        <w:bookmarkStart w:id="15" w:name="opus_180576"/>
        <w:r>
          <w:rPr>
            <w:color w:val="BD2826"/>
            <w:bdr w:val="none" w:sz="0" w:space="0" w:color="auto"/>
            <w:lang w:val="de" w:eastAsia="de"/>
          </w:rPr>
          <w:t>Rotsch, Criminal Compliance</w:t>
        </w:r>
      </w:hyperlink>
      <w:bookmarkEnd w:id="15"/>
      <w:hyperlink r:id="rId6" w:anchor="opus_detail_18057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Wellhöfer" w:history="1">
        <w:bookmarkStart w:id="16" w:name="opus_180581"/>
        <w:r>
          <w:rPr>
            <w:color w:val="BD2826"/>
            <w:bdr w:val="none" w:sz="0" w:space="0" w:color="auto"/>
            <w:lang w:val="de" w:eastAsia="de"/>
          </w:rPr>
          <w:t>Wellhöfer/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Peltzer/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Müller, Die Haftung von Vorstand Aufsichtsrat Wirtschaftsprüfer</w:t>
        </w:r>
      </w:hyperlink>
      <w:bookmarkEnd w:id="16"/>
      <w:hyperlink r:id="rId6" w:anchor="opus_detail_18058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(Außen-)Wirtschafts- und Steuerstrafrecht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BeckOK AußenWirtschaftsR" w:history="1">
        <w:bookmarkStart w:id="17" w:name="opus_192852"/>
        <w:r>
          <w:rPr>
            <w:color w:val="BD2826"/>
            <w:bdr w:val="none" w:sz="0" w:space="0" w:color="auto"/>
            <w:lang w:val="de" w:eastAsia="de"/>
          </w:rPr>
          <w:t>BeckOK AußenWirtschaftsR, Niestedt</w:t>
        </w:r>
      </w:hyperlink>
      <w:bookmarkEnd w:id="17"/>
      <w:hyperlink r:id="rId6" w:anchor="opus_detail_1928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BeckOK GwG" w:history="1">
        <w:bookmarkStart w:id="18" w:name="opus_192869"/>
        <w:r>
          <w:rPr>
            <w:color w:val="BD2826"/>
            <w:bdr w:val="none" w:sz="0" w:space="0" w:color="auto"/>
            <w:lang w:val="de" w:eastAsia="de"/>
          </w:rPr>
          <w:t>BeckOK GwG, Brian/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Pelz</w:t>
        </w:r>
      </w:hyperlink>
      <w:bookmarkEnd w:id="18"/>
      <w:hyperlink r:id="rId6" w:anchor="opus_detail_192869" w:tooltip="Zur Werksübersicht springen" w:history="1"/>
    </w:p>
    <w:p>
      <w:pPr>
        <w:pStyle w:val="divbocontentwrapperbocenterdivbokastenrahmenp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705" w:right="405"/>
        <w:rPr>
          <w:lang w:val="de" w:eastAsia="de"/>
        </w:rPr>
      </w:pPr>
      <w:r>
        <w:rPr>
          <w:rStyle w:val="bocenterdivboopusspanopusinvorbereitung"/>
          <w:i w:val="0"/>
          <w:iCs w:val="0"/>
          <w:color w:val="808080"/>
          <w:lang w:val="de" w:eastAsia="de"/>
        </w:rPr>
        <w:t>Cochran-Hildmann/</w:t>
      </w:r>
      <w:r>
        <w:rPr>
          <w:rStyle w:val="bocenterdivboopusspanopusinvorbereitung"/>
          <w:rFonts w:ascii="Arial" w:eastAsia="Arial" w:hAnsi="Arial" w:cs="Arial"/>
          <w:i w:val="0"/>
          <w:iCs w:val="0"/>
          <w:color w:val="808080"/>
          <w:lang w:val="de" w:eastAsia="de"/>
        </w:rPr>
        <w:t>​</w:t>
      </w:r>
      <w:r>
        <w:rPr>
          <w:rStyle w:val="bocenterdivboopusspanopusinvorbereitung"/>
          <w:i w:val="0"/>
          <w:iCs w:val="0"/>
          <w:color w:val="808080"/>
          <w:lang w:val="de" w:eastAsia="de"/>
        </w:rPr>
        <w:t>Stefanova-Behlert/</w:t>
      </w:r>
      <w:r>
        <w:rPr>
          <w:rStyle w:val="bocenterdivboopusspanopusinvorbereitung"/>
          <w:rFonts w:ascii="Arial" w:eastAsia="Arial" w:hAnsi="Arial" w:cs="Arial"/>
          <w:i w:val="0"/>
          <w:iCs w:val="0"/>
          <w:color w:val="808080"/>
          <w:lang w:val="de" w:eastAsia="de"/>
        </w:rPr>
        <w:t>​</w:t>
      </w:r>
      <w:r>
        <w:rPr>
          <w:rStyle w:val="bocenterdivboopusspanopusinvorbereitung"/>
          <w:i w:val="0"/>
          <w:iCs w:val="0"/>
          <w:color w:val="808080"/>
          <w:lang w:val="de" w:eastAsia="de"/>
        </w:rPr>
        <w:t>Duchetsmann, Global Mobility</w:t>
      </w:r>
      <w:r>
        <w:rPr>
          <w:lang w:val="de" w:eastAsia="de"/>
        </w:rPr>
        <w:t xml:space="preserve"> </w:t>
      </w:r>
      <w:r>
        <w:rPr>
          <w:rStyle w:val="bo-badge-vorbereitung"/>
          <w:b/>
          <w:bCs/>
          <w:i w:val="0"/>
          <w:iCs w:val="0"/>
          <w:sz w:val="13"/>
          <w:szCs w:val="13"/>
          <w:lang w:val="de" w:eastAsia="de"/>
        </w:rPr>
        <w:t>IN VORBEREITUNG</w:t>
      </w:r>
      <w:hyperlink r:id="rId6" w:anchor="opus_detail_1807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GJW" w:history="1">
        <w:bookmarkStart w:id="19" w:name="opus_180539"/>
        <w:r>
          <w:rPr>
            <w:color w:val="BD2826"/>
            <w:bdr w:val="none" w:sz="0" w:space="0" w:color="auto"/>
            <w:lang w:val="de" w:eastAsia="de"/>
          </w:rPr>
          <w:t>Graf/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Jäger/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Wittig, Wirtschafts- und Steuerstrafrecht</w:t>
        </w:r>
      </w:hyperlink>
      <w:bookmarkEnd w:id="19"/>
      <w:hyperlink r:id="rId6" w:anchor="opus_detail_1805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Krais" w:history="1">
        <w:bookmarkStart w:id="20" w:name="opus_180565"/>
        <w:r>
          <w:rPr>
            <w:color w:val="BD2826"/>
            <w:bdr w:val="none" w:sz="0" w:space="0" w:color="auto"/>
            <w:lang w:val="de" w:eastAsia="de"/>
          </w:rPr>
          <w:t>Krais, Geldwäsche-Compliance für Industrie und Handel</w:t>
        </w:r>
      </w:hyperlink>
      <w:bookmarkEnd w:id="20"/>
      <w:hyperlink r:id="rId6" w:anchor="opus_detail_1805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Mengel" w:history="1">
        <w:bookmarkStart w:id="21" w:name="opus_180568"/>
        <w:r>
          <w:rPr>
            <w:color w:val="BD2826"/>
            <w:bdr w:val="none" w:sz="0" w:space="0" w:color="auto"/>
            <w:lang w:val="de" w:eastAsia="de"/>
          </w:rPr>
          <w:t>Mengel, Compliance und Arbeitsrecht</w:t>
        </w:r>
      </w:hyperlink>
      <w:bookmarkEnd w:id="21"/>
      <w:hyperlink r:id="rId6" w:anchor="opus_detail_1805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Momsen" w:history="1">
        <w:bookmarkStart w:id="22" w:name="opus_180540"/>
        <w:r>
          <w:rPr>
            <w:color w:val="BD2826"/>
            <w:bdr w:val="none" w:sz="0" w:space="0" w:color="auto"/>
            <w:lang w:val="de" w:eastAsia="de"/>
          </w:rPr>
          <w:t>Momsen/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Grützner, Wirtschafts- und Steuerstrafrecht</w:t>
        </w:r>
      </w:hyperlink>
      <w:bookmarkEnd w:id="22"/>
      <w:hyperlink r:id="rId6" w:anchor="opus_detail_1805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Pfeil/Mertgen" w:history="1">
        <w:bookmarkStart w:id="23" w:name="opus_180575"/>
        <w:r>
          <w:rPr>
            <w:color w:val="BD2826"/>
            <w:bdr w:val="none" w:sz="0" w:space="0" w:color="auto"/>
            <w:lang w:val="de" w:eastAsia="de"/>
          </w:rPr>
          <w:t>Pfeil/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Mertgen, Compliance im Außenwirtschaftsrecht</w:t>
        </w:r>
      </w:hyperlink>
      <w:bookmarkEnd w:id="23"/>
      <w:hyperlink r:id="rId6" w:anchor="opus_detail_180575" w:tooltip="Zur Werksübersicht springen" w:history="1"/>
    </w:p>
    <w:p>
      <w:pPr>
        <w:pStyle w:val="divbocontentwrapperbocenterdivbokastenrahmenp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705" w:right="405"/>
        <w:rPr>
          <w:lang w:val="de" w:eastAsia="de"/>
        </w:rPr>
      </w:pPr>
      <w:r>
        <w:rPr>
          <w:rStyle w:val="bocenterdivboopusspanopusinvorbereitung"/>
          <w:i w:val="0"/>
          <w:iCs w:val="0"/>
          <w:color w:val="808080"/>
          <w:lang w:val="de" w:eastAsia="de"/>
        </w:rPr>
        <w:t>Poepping/</w:t>
      </w:r>
      <w:r>
        <w:rPr>
          <w:rStyle w:val="bocenterdivboopusspanopusinvorbereitung"/>
          <w:rFonts w:ascii="Arial" w:eastAsia="Arial" w:hAnsi="Arial" w:cs="Arial"/>
          <w:i w:val="0"/>
          <w:iCs w:val="0"/>
          <w:color w:val="808080"/>
          <w:lang w:val="de" w:eastAsia="de"/>
        </w:rPr>
        <w:t>​</w:t>
      </w:r>
      <w:r>
        <w:rPr>
          <w:rStyle w:val="bocenterdivboopusspanopusinvorbereitung"/>
          <w:i w:val="0"/>
          <w:iCs w:val="0"/>
          <w:color w:val="808080"/>
          <w:lang w:val="de" w:eastAsia="de"/>
        </w:rPr>
        <w:t>Hünermann, Rechtshandbuch Whistleblowing</w:t>
      </w:r>
      <w:r>
        <w:rPr>
          <w:lang w:val="de" w:eastAsia="de"/>
        </w:rPr>
        <w:t xml:space="preserve"> </w:t>
      </w:r>
      <w:r>
        <w:rPr>
          <w:rStyle w:val="bo-badge-vorbereitung"/>
          <w:b/>
          <w:bCs/>
          <w:i w:val="0"/>
          <w:iCs w:val="0"/>
          <w:sz w:val="13"/>
          <w:szCs w:val="13"/>
          <w:lang w:val="de" w:eastAsia="de"/>
        </w:rPr>
        <w:t>IN VORBEREITUNG</w:t>
      </w:r>
      <w:hyperlink r:id="rId6" w:anchor="opus_detail_1806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Straube/Rasche Korruptionsbekämpfung" w:history="1">
        <w:bookmarkStart w:id="24" w:name="opus_180577"/>
        <w:r>
          <w:rPr>
            <w:color w:val="BD2826"/>
            <w:bdr w:val="none" w:sz="0" w:space="0" w:color="auto"/>
            <w:lang w:val="de" w:eastAsia="de"/>
          </w:rPr>
          <w:t>Straube/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Rasche, Arbeitsrechtliche Korruptionsbekämpfung</w:t>
        </w:r>
      </w:hyperlink>
      <w:bookmarkEnd w:id="24"/>
      <w:hyperlink r:id="rId6" w:anchor="opus_detail_18057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Datenschutz- und IT-Recht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Hilgendorf" w:history="1">
        <w:bookmarkStart w:id="25" w:name="opus_180646"/>
        <w:r>
          <w:rPr>
            <w:color w:val="BD2826"/>
            <w:bdr w:val="none" w:sz="0" w:space="0" w:color="auto"/>
            <w:lang w:val="de" w:eastAsia="de"/>
          </w:rPr>
          <w:t>Hilgendorf/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Roth-Isigkeit, Die neue Verordnung der EU zur Künstlichen Intelligenz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5"/>
      <w:hyperlink r:id="rId6" w:anchor="opus_detail_1806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Paal/Pauly" w:history="1">
        <w:bookmarkStart w:id="26" w:name="opus_180550"/>
        <w:r>
          <w:rPr>
            <w:color w:val="BD2826"/>
            <w:bdr w:val="none" w:sz="0" w:space="0" w:color="auto"/>
            <w:lang w:val="de" w:eastAsia="de"/>
          </w:rPr>
          <w:t>Paal/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Pauly, DS-GVO BDSG</w:t>
        </w:r>
      </w:hyperlink>
      <w:bookmarkEnd w:id="26"/>
      <w:hyperlink r:id="rId6" w:anchor="opus_detail_1805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Thüsing" w:history="1">
        <w:bookmarkStart w:id="27" w:name="opus_180578"/>
        <w:r>
          <w:rPr>
            <w:color w:val="BD2826"/>
            <w:bdr w:val="none" w:sz="0" w:space="0" w:color="auto"/>
            <w:lang w:val="de" w:eastAsia="de"/>
          </w:rPr>
          <w:t>Thüsing, Beschäftigtendatenschutz und Compliance</w:t>
        </w:r>
      </w:hyperlink>
      <w:bookmarkEnd w:id="27"/>
      <w:hyperlink r:id="rId6" w:anchor="opus_detail_1805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Thüsing/Wurth" w:history="1">
        <w:bookmarkStart w:id="28" w:name="opus_180579"/>
        <w:r>
          <w:rPr>
            <w:color w:val="BD2826"/>
            <w:bdr w:val="none" w:sz="0" w:space="0" w:color="auto"/>
            <w:lang w:val="de" w:eastAsia="de"/>
          </w:rPr>
          <w:t>Thüsing/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Wurth, Social Media im Betrieb</w:t>
        </w:r>
      </w:hyperlink>
      <w:bookmarkEnd w:id="28"/>
      <w:hyperlink r:id="rId6" w:anchor="opus_detail_18057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Corporate Governance Kodex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Ghassemi-Tabar, DCGK: Deutscher Corporate Governance Kodex" w:history="1">
        <w:bookmarkStart w:id="29" w:name="opus_180547"/>
        <w:r>
          <w:rPr>
            <w:color w:val="BD2826"/>
            <w:bdr w:val="none" w:sz="0" w:space="0" w:color="auto"/>
            <w:lang w:val="de" w:eastAsia="de"/>
          </w:rPr>
          <w:t>Ghassemi-Tabar, DCGK: Deutscher Corporate Governance Kodex</w:t>
        </w:r>
      </w:hyperlink>
      <w:bookmarkEnd w:id="29"/>
      <w:hyperlink r:id="rId6" w:anchor="opus_detail_1805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Kremer" w:history="1">
        <w:bookmarkStart w:id="30" w:name="opus_180548"/>
        <w:r>
          <w:rPr>
            <w:color w:val="BD2826"/>
            <w:bdr w:val="none" w:sz="0" w:space="0" w:color="auto"/>
            <w:lang w:val="de" w:eastAsia="de"/>
          </w:rPr>
          <w:t>Kremer/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Bachmann/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Favoccia/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Werder, Deutscher Corporate Governance Kodex</w:t>
        </w:r>
      </w:hyperlink>
      <w:bookmarkEnd w:id="30"/>
      <w:hyperlink r:id="rId6" w:anchor="opus_detail_180548" w:tooltip="Zur Werksübersicht springen" w:history="1"/>
    </w:p>
    <w:p>
      <w:pPr>
        <w:pStyle w:val="divbocontentwrapperbocenterdivbokastenrahmenp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705" w:right="405"/>
        <w:rPr>
          <w:lang w:val="de" w:eastAsia="de"/>
        </w:rPr>
      </w:pPr>
      <w:r>
        <w:rPr>
          <w:rStyle w:val="bocenterdivboopusspanopusinvorbereitung"/>
          <w:i w:val="0"/>
          <w:iCs w:val="0"/>
          <w:color w:val="808080"/>
          <w:lang w:val="de" w:eastAsia="de"/>
        </w:rPr>
        <w:t>Ramge/</w:t>
      </w:r>
      <w:r>
        <w:rPr>
          <w:rStyle w:val="bocenterdivboopusspanopusinvorbereitung"/>
          <w:rFonts w:ascii="Arial" w:eastAsia="Arial" w:hAnsi="Arial" w:cs="Arial"/>
          <w:i w:val="0"/>
          <w:iCs w:val="0"/>
          <w:color w:val="808080"/>
          <w:lang w:val="de" w:eastAsia="de"/>
        </w:rPr>
        <w:t>​</w:t>
      </w:r>
      <w:r>
        <w:rPr>
          <w:rStyle w:val="bocenterdivboopusspanopusinvorbereitung"/>
          <w:i w:val="0"/>
          <w:iCs w:val="0"/>
          <w:color w:val="808080"/>
          <w:lang w:val="de" w:eastAsia="de"/>
        </w:rPr>
        <w:t>Kerst, Public Corporate Governance Kodex des Bundes</w:t>
      </w:r>
      <w:r>
        <w:rPr>
          <w:lang w:val="de" w:eastAsia="de"/>
        </w:rPr>
        <w:t xml:space="preserve"> </w:t>
      </w:r>
      <w:r>
        <w:rPr>
          <w:rStyle w:val="bo-badge-vorbereitung"/>
          <w:b/>
          <w:bCs/>
          <w:i w:val="0"/>
          <w:iCs w:val="0"/>
          <w:sz w:val="13"/>
          <w:szCs w:val="13"/>
          <w:lang w:val="de" w:eastAsia="de"/>
        </w:rPr>
        <w:t>IN VORBEREITUNG</w:t>
      </w:r>
      <w:hyperlink r:id="rId6" w:anchor="opus_detail_18070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HinSchG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BeckOK HinSchG" w:history="1">
        <w:bookmarkStart w:id="31" w:name="opus_194426"/>
        <w:r>
          <w:rPr>
            <w:color w:val="BD2826"/>
            <w:bdr w:val="none" w:sz="0" w:space="0" w:color="auto"/>
            <w:lang w:val="de" w:eastAsia="de"/>
          </w:rPr>
          <w:t>BeckOK HinSchG, Colneric/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Gerdemann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-aligned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31"/>
      <w:hyperlink r:id="rId6" w:anchor="opus_detail_1944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Thüsing" w:history="1">
        <w:bookmarkStart w:id="32" w:name="opus_186076"/>
        <w:r>
          <w:rPr>
            <w:color w:val="BD2826"/>
            <w:bdr w:val="none" w:sz="0" w:space="0" w:color="auto"/>
            <w:lang w:val="de" w:eastAsia="de"/>
          </w:rPr>
          <w:t>Thüsing, Hinweisgeberschutzgesetz: HinSchG</w:t>
        </w:r>
      </w:hyperlink>
      <w:bookmarkEnd w:id="32"/>
      <w:hyperlink r:id="rId6" w:anchor="opus_detail_1860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LkSG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BeckOGK Auszug LkSG" w:history="1">
        <w:bookmarkStart w:id="33" w:name="opus_197130"/>
        <w:r>
          <w:rPr>
            <w:color w:val="BD2826"/>
            <w:bdr w:val="none" w:sz="0" w:space="0" w:color="auto"/>
            <w:lang w:val="de" w:eastAsia="de"/>
          </w:rPr>
          <w:t>beck-online.GROSSKOMMENTAR | LkSG</w:t>
        </w:r>
      </w:hyperlink>
      <w:bookmarkEnd w:id="33"/>
      <w:hyperlink r:id="rId6" w:anchor="opus_detail_1971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BeckOK LkSG" w:history="1">
        <w:bookmarkStart w:id="34" w:name="opus_185937"/>
        <w:r>
          <w:rPr>
            <w:color w:val="BD2826"/>
            <w:bdr w:val="none" w:sz="0" w:space="0" w:color="auto"/>
            <w:lang w:val="de" w:eastAsia="de"/>
          </w:rPr>
          <w:t>BeckOK Lieferkettensorgfaltspflichtengesetz, Henn/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Jahn</w:t>
        </w:r>
      </w:hyperlink>
      <w:bookmarkEnd w:id="34"/>
      <w:hyperlink r:id="rId6" w:anchor="opus_detail_1859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Berg/Kramme" w:history="1">
        <w:bookmarkStart w:id="35" w:name="opus_180541"/>
        <w:r>
          <w:rPr>
            <w:color w:val="BD2826"/>
            <w:bdr w:val="none" w:sz="0" w:space="0" w:color="auto"/>
            <w:lang w:val="de" w:eastAsia="de"/>
          </w:rPr>
          <w:t>Berg/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Kramme, Lieferkettensorgfaltspflichtengesetz (LkSG)</w:t>
        </w:r>
      </w:hyperlink>
      <w:bookmarkEnd w:id="35"/>
      <w:hyperlink r:id="rId6" w:anchor="opus_detail_1805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Depping/Walden" w:history="1">
        <w:bookmarkStart w:id="36" w:name="opus_180542"/>
        <w:r>
          <w:rPr>
            <w:color w:val="BD2826"/>
            <w:bdr w:val="none" w:sz="0" w:space="0" w:color="auto"/>
            <w:lang w:val="de" w:eastAsia="de"/>
          </w:rPr>
          <w:t>Depping/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Walden, Lieferkettensorgfaltspflichtengesetz: LkSG</w:t>
        </w:r>
      </w:hyperlink>
      <w:bookmarkEnd w:id="36"/>
      <w:hyperlink r:id="rId6" w:anchor="opus_detail_1805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Fleischer/Mankowski" w:history="1">
        <w:bookmarkStart w:id="37" w:name="opus_180636"/>
        <w:r>
          <w:rPr>
            <w:color w:val="BD2826"/>
            <w:bdr w:val="none" w:sz="0" w:space="0" w:color="auto"/>
            <w:lang w:val="de" w:eastAsia="de"/>
          </w:rPr>
          <w:t>Fleischer/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Mankowski, LkSG: Lieferkettensorgfaltspflichtengesetz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37"/>
      <w:hyperlink r:id="rId6" w:anchor="opus_detail_1806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Ghassemi-Tabar" w:history="1">
        <w:bookmarkStart w:id="38" w:name="opus_180546"/>
        <w:r>
          <w:rPr>
            <w:color w:val="BD2826"/>
            <w:bdr w:val="none" w:sz="0" w:space="0" w:color="auto"/>
            <w:lang w:val="de" w:eastAsia="de"/>
          </w:rPr>
          <w:t>Ghassemi-Tabar, Lieferkettensorgfaltspflichtengesetz: LkSG</w:t>
        </w:r>
      </w:hyperlink>
      <w:bookmarkEnd w:id="38"/>
      <w:hyperlink r:id="rId6" w:anchor="opus_detail_1805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Kaltenborn" w:history="1">
        <w:bookmarkStart w:id="39" w:name="opus_180639"/>
        <w:r>
          <w:rPr>
            <w:color w:val="BD2826"/>
            <w:bdr w:val="none" w:sz="0" w:space="0" w:color="auto"/>
            <w:lang w:val="de" w:eastAsia="de"/>
          </w:rPr>
          <w:t>Kaltenborn/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Krajewski/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Rühl/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Saage-Maaß, Lieferkettensorgfaltspflichtenrecht</w:t>
        </w:r>
      </w:hyperlink>
      <w:bookmarkEnd w:id="39"/>
      <w:hyperlink r:id="rId6" w:anchor="opus_detail_180639" w:tooltip="Zur Werksübersicht springen" w:history="1"/>
    </w:p>
    <w:p>
      <w:pPr>
        <w:pStyle w:val="divbocontentwrapperbocenterdivbokastenrahmenp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705" w:right="405"/>
        <w:rPr>
          <w:lang w:val="de" w:eastAsia="de"/>
        </w:rPr>
      </w:pPr>
      <w:r>
        <w:rPr>
          <w:rStyle w:val="bocenterdivboopusspanopusinvorbereitung"/>
          <w:i w:val="0"/>
          <w:iCs w:val="0"/>
          <w:color w:val="808080"/>
          <w:lang w:val="de" w:eastAsia="de"/>
        </w:rPr>
        <w:t>Leyens/</w:t>
      </w:r>
      <w:r>
        <w:rPr>
          <w:rStyle w:val="bocenterdivboopusspanopusinvorbereitung"/>
          <w:rFonts w:ascii="Arial" w:eastAsia="Arial" w:hAnsi="Arial" w:cs="Arial"/>
          <w:i w:val="0"/>
          <w:iCs w:val="0"/>
          <w:color w:val="808080"/>
          <w:lang w:val="de" w:eastAsia="de"/>
        </w:rPr>
        <w:t>​</w:t>
      </w:r>
      <w:r>
        <w:rPr>
          <w:rStyle w:val="bocenterdivboopusspanopusinvorbereitung"/>
          <w:i w:val="0"/>
          <w:iCs w:val="0"/>
          <w:color w:val="808080"/>
          <w:lang w:val="de" w:eastAsia="de"/>
        </w:rPr>
        <w:t>Seibt, Handbuch Lieferkettenrecht</w:t>
      </w:r>
      <w:r>
        <w:rPr>
          <w:lang w:val="de" w:eastAsia="de"/>
        </w:rPr>
        <w:t xml:space="preserve"> </w:t>
      </w:r>
      <w:r>
        <w:rPr>
          <w:rStyle w:val="bo-badge-vorbereitung"/>
          <w:b/>
          <w:bCs/>
          <w:i w:val="0"/>
          <w:iCs w:val="0"/>
          <w:sz w:val="13"/>
          <w:szCs w:val="13"/>
          <w:lang w:val="de" w:eastAsia="de"/>
        </w:rPr>
        <w:t>IN VORBEREITUNG</w:t>
      </w:r>
      <w:hyperlink r:id="rId6" w:anchor="opus_detail_1806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Wagner/Ruttloff/Wagner" w:history="1">
        <w:bookmarkStart w:id="40" w:name="opus_180580"/>
        <w:r>
          <w:rPr>
            <w:color w:val="BD2826"/>
            <w:bdr w:val="none" w:sz="0" w:space="0" w:color="auto"/>
            <w:lang w:val="de" w:eastAsia="de"/>
          </w:rPr>
          <w:t>Wagner/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Ruttloff/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Wagner, Das Lieferkettensorgfaltspflichtengesetz in der Unternehmenspraxis</w:t>
        </w:r>
      </w:hyperlink>
      <w:bookmarkEnd w:id="40"/>
      <w:hyperlink r:id="rId6" w:anchor="opus_detail_18058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Bereichsspezifische Compliance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Austermann/Schwarz" w:history="1">
        <w:bookmarkStart w:id="41" w:name="opus_180535"/>
        <w:r>
          <w:rPr>
            <w:color w:val="BD2826"/>
            <w:bdr w:val="none" w:sz="0" w:space="0" w:color="auto"/>
            <w:lang w:val="de" w:eastAsia="de"/>
          </w:rPr>
          <w:t>Austermann/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Schwarz, Lobbyregistergesetz: LobbyRG</w:t>
        </w:r>
      </w:hyperlink>
      <w:bookmarkEnd w:id="41"/>
      <w:hyperlink r:id="rId6" w:anchor="opus_detail_1805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Bürkle" w:history="1">
        <w:bookmarkStart w:id="42" w:name="opus_180555"/>
        <w:r>
          <w:rPr>
            <w:color w:val="BD2826"/>
            <w:bdr w:val="none" w:sz="0" w:space="0" w:color="auto"/>
            <w:lang w:val="de" w:eastAsia="de"/>
          </w:rPr>
          <w:t>Bürkle, Compliance in Versicherungsunternehmen</w:t>
        </w:r>
      </w:hyperlink>
      <w:bookmarkEnd w:id="42"/>
      <w:hyperlink r:id="rId6" w:anchor="opus_detail_1805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Bungartz/Kahle" w:history="1">
        <w:bookmarkStart w:id="43" w:name="opus_180711"/>
        <w:r>
          <w:rPr>
            <w:color w:val="BD2826"/>
            <w:bdr w:val="none" w:sz="0" w:space="0" w:color="auto"/>
            <w:lang w:val="de" w:eastAsia="de"/>
          </w:rPr>
          <w:t>Bungartz/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Kahle, Compliance in der öffentlichen Wirtschaft</w:t>
        </w:r>
      </w:hyperlink>
      <w:bookmarkEnd w:id="43"/>
      <w:hyperlink r:id="rId6" w:anchor="opus_detail_1807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Burgi ÖffR-Hdb" w:history="1">
        <w:bookmarkStart w:id="44" w:name="opus_190623"/>
        <w:r>
          <w:rPr>
            <w:color w:val="BD2826"/>
            <w:bdr w:val="none" w:sz="0" w:space="0" w:color="auto"/>
            <w:lang w:val="de" w:eastAsia="de"/>
          </w:rPr>
          <w:t>Burgi/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Habersack, Handbuch Öffentliches Recht des Unternehmens</w:t>
        </w:r>
      </w:hyperlink>
      <w:bookmarkEnd w:id="44"/>
      <w:hyperlink r:id="rId6" w:anchor="opus_detail_1906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Geiger" w:history="1">
        <w:bookmarkStart w:id="45" w:name="opus_180558"/>
        <w:r>
          <w:rPr>
            <w:color w:val="BD2826"/>
            <w:bdr w:val="none" w:sz="0" w:space="0" w:color="auto"/>
            <w:lang w:val="de" w:eastAsia="de"/>
          </w:rPr>
          <w:t>Geiger, Healthcare-Compliance</w:t>
        </w:r>
      </w:hyperlink>
      <w:bookmarkEnd w:id="45"/>
      <w:hyperlink r:id="rId6" w:anchor="opus_detail_18055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Heller/Kerst" w:history="1">
        <w:bookmarkStart w:id="46" w:name="opus_180713"/>
        <w:r>
          <w:rPr>
            <w:color w:val="BD2826"/>
            <w:bdr w:val="none" w:sz="0" w:space="0" w:color="auto"/>
            <w:lang w:val="de" w:eastAsia="de"/>
          </w:rPr>
          <w:t>Heller/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Kerst, Aufsichts- und Verwaltungsrat im öffentlichen Unternehmen</w:t>
        </w:r>
      </w:hyperlink>
      <w:bookmarkEnd w:id="46"/>
      <w:hyperlink r:id="rId6" w:anchor="opus_detail_1807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Hopt" w:history="1">
        <w:bookmarkStart w:id="47" w:name="opus_180560"/>
        <w:r>
          <w:rPr>
            <w:color w:val="BD2826"/>
            <w:bdr w:val="none" w:sz="0" w:space="0" w:color="auto"/>
            <w:lang w:val="de" w:eastAsia="de"/>
          </w:rPr>
          <w:t>Hopt/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Böcking, Handbuch Corporate Governance von Banken und Versicherungen</w:t>
        </w:r>
      </w:hyperlink>
      <w:bookmarkEnd w:id="47"/>
      <w:hyperlink r:id="rId6" w:anchor="opus_detail_180560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Lexikon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Grützner" w:history="1">
        <w:bookmarkStart w:id="48" w:name="opus_180584"/>
        <w:r>
          <w:rPr>
            <w:color w:val="BD2826"/>
            <w:bdr w:val="none" w:sz="0" w:space="0" w:color="auto"/>
            <w:lang w:val="de" w:eastAsia="de"/>
          </w:rPr>
          <w:t>Grützner/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Jakob, Compliance von A-Z</w:t>
        </w:r>
      </w:hyperlink>
      <w:bookmarkEnd w:id="48"/>
      <w:hyperlink r:id="rId6" w:anchor="opus_detail_18058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Formularbuch/Checklisten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Vaagt/Groß" w:history="1">
        <w:bookmarkStart w:id="49" w:name="opus_190483"/>
        <w:r>
          <w:rPr>
            <w:color w:val="BD2826"/>
            <w:bdr w:val="none" w:sz="0" w:space="0" w:color="auto"/>
            <w:lang w:val="de" w:eastAsia="de"/>
          </w:rPr>
          <w:t>Beck'sches Formularbuch für die Rechtsabteilung, Vaagt/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Groß</w:t>
        </w:r>
      </w:hyperlink>
      <w:bookmarkEnd w:id="49"/>
      <w:hyperlink r:id="rId6" w:anchor="opus_detail_1904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IDW PS 980" w:history="1">
        <w:bookmarkStart w:id="50" w:name="opus_180587"/>
        <w:r>
          <w:rPr>
            <w:color w:val="BD2826"/>
            <w:bdr w:val="none" w:sz="0" w:space="0" w:color="auto"/>
            <w:lang w:val="de" w:eastAsia="de"/>
          </w:rPr>
          <w:t>IDW PS 980 (Prüfungsstandard): Grundsätze ordnungsmäßiger Prüfung von Compliance Management Systemen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</w:t>
        </w:r>
      </w:hyperlink>
      <w:bookmarkEnd w:id="50"/>
      <w:hyperlink r:id="rId6" w:anchor="opus_detail_1805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Katko, Checklisten zur Datenschutz-Grundverordnung (DS-GVO)" w:history="1">
        <w:bookmarkStart w:id="51" w:name="opus_180563"/>
        <w:r>
          <w:rPr>
            <w:color w:val="BD2826"/>
            <w:bdr w:val="none" w:sz="0" w:space="0" w:color="auto"/>
            <w:lang w:val="de" w:eastAsia="de"/>
          </w:rPr>
          <w:t>Katko, Checklisten zur Datenschutz-Grundverordnung (DS-GVO)</w:t>
        </w:r>
      </w:hyperlink>
      <w:bookmarkEnd w:id="51"/>
      <w:hyperlink r:id="rId6" w:anchor="opus_detail_1805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Umnuß" w:history="1">
        <w:bookmarkStart w:id="52" w:name="opus_180588"/>
        <w:r>
          <w:rPr>
            <w:color w:val="BD2826"/>
            <w:bdr w:val="none" w:sz="0" w:space="0" w:color="auto"/>
            <w:lang w:val="de" w:eastAsia="de"/>
          </w:rPr>
          <w:t>Umnuß, Corporate Compliance Checklisten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52"/>
      <w:hyperlink r:id="rId6" w:anchor="opus_detail_18058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CB" w:history="1">
        <w:bookmarkStart w:id="53" w:name="opus_180590"/>
        <w:r>
          <w:rPr>
            <w:color w:val="BD2826"/>
            <w:bdr w:val="none" w:sz="0" w:space="0" w:color="auto"/>
            <w:lang w:val="de" w:eastAsia="de"/>
          </w:rPr>
          <w:t>CB - Compliance-Berater, ab 2013</w:t>
        </w:r>
      </w:hyperlink>
      <w:bookmarkEnd w:id="53"/>
      <w:hyperlink r:id="rId6" w:anchor="opus_detail_1805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CCZ" w:history="1">
        <w:bookmarkStart w:id="54" w:name="opus_180591"/>
        <w:r>
          <w:rPr>
            <w:color w:val="BD2826"/>
            <w:bdr w:val="none" w:sz="0" w:space="0" w:color="auto"/>
            <w:lang w:val="de" w:eastAsia="de"/>
          </w:rPr>
          <w:t>CCZ - Corporate Compliance Zeitschrift, ab 2008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54"/>
      <w:hyperlink r:id="rId6" w:anchor="opus_detail_1805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ESG" w:history="1">
        <w:bookmarkStart w:id="55" w:name="opus_180592"/>
        <w:r>
          <w:rPr>
            <w:color w:val="BD2826"/>
            <w:bdr w:val="none" w:sz="0" w:space="0" w:color="auto"/>
            <w:lang w:val="de" w:eastAsia="de"/>
          </w:rPr>
          <w:t>ESG - Zeitschrift für nachhaltige Unternehmensführung, ab 2022</w:t>
        </w:r>
      </w:hyperlink>
      <w:bookmarkEnd w:id="55"/>
      <w:hyperlink r:id="rId6" w:anchor="opus_detail_1805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NZWiSt" w:history="1">
        <w:bookmarkStart w:id="56" w:name="opus_180593"/>
        <w:r>
          <w:rPr>
            <w:color w:val="BD2826"/>
            <w:bdr w:val="none" w:sz="0" w:space="0" w:color="auto"/>
            <w:lang w:val="de" w:eastAsia="de"/>
          </w:rPr>
          <w:t>NZWiSt - Neue Zeitschrift für Wirtschafts-, Steuer- und Unternehmensstrafrecht, ab 2012</w:t>
        </w:r>
      </w:hyperlink>
      <w:bookmarkEnd w:id="56"/>
      <w:hyperlink r:id="rId6" w:anchor="opus_detail_1805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UKuR" w:history="1">
        <w:bookmarkStart w:id="57" w:name="opus_180594"/>
        <w:r>
          <w:rPr>
            <w:color w:val="BD2826"/>
            <w:bdr w:val="none" w:sz="0" w:space="0" w:color="auto"/>
            <w:lang w:val="de" w:eastAsia="de"/>
          </w:rPr>
          <w:t>UKuR – Ukraine-Krieg und Recht</w:t>
        </w:r>
      </w:hyperlink>
      <w:bookmarkEnd w:id="57"/>
      <w:hyperlink r:id="rId6" w:anchor="opus_detail_1805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ZASA" w:history="1">
        <w:bookmarkStart w:id="58" w:name="opus_180595"/>
        <w:r>
          <w:rPr>
            <w:color w:val="BD2826"/>
            <w:bdr w:val="none" w:sz="0" w:space="0" w:color="auto"/>
            <w:lang w:val="de" w:eastAsia="de"/>
          </w:rPr>
          <w:t>ZASA - Zeitschrift für das Recht der Außenwirtschaft, Sanktionen und Auslandsinvestitionen, ab 2023</w:t>
        </w:r>
      </w:hyperlink>
      <w:bookmarkEnd w:id="58"/>
      <w:hyperlink r:id="rId6" w:anchor="opus_detail_18059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Normen in CCZ" w:history="1">
        <w:bookmarkStart w:id="59" w:name="opus_180602"/>
        <w:r>
          <w:rPr>
            <w:color w:val="BD2826"/>
            <w:bdr w:val="none" w:sz="0" w:space="0" w:color="auto"/>
            <w:lang w:val="de" w:eastAsia="de"/>
          </w:rPr>
          <w:t>In CCZ viel zitierte Normen</w:t>
        </w:r>
      </w:hyperlink>
      <w:bookmarkEnd w:id="59"/>
      <w:hyperlink r:id="rId6" w:anchor="opus_detail_1806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WN" w:history="1">
        <w:bookmarkStart w:id="60" w:name="opus_180603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60"/>
      <w:hyperlink r:id="rId6" w:anchor="opus_detail_18060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Aufsätze Compliance Plus" w:history="1">
        <w:bookmarkStart w:id="61" w:name="opus_180599"/>
        <w:r>
          <w:rPr>
            <w:color w:val="BD2826"/>
            <w:bdr w:val="none" w:sz="0" w:space="0" w:color="auto"/>
            <w:lang w:val="de" w:eastAsia="de"/>
          </w:rPr>
          <w:t>In Compliance PLUS enthaltene Aufsätze</w:t>
        </w:r>
      </w:hyperlink>
      <w:bookmarkEnd w:id="61"/>
      <w:hyperlink r:id="rId6" w:anchor="opus_detail_1805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Rechtsprechung" w:history="1">
        <w:bookmarkStart w:id="62" w:name="opus_180600"/>
        <w:r>
          <w:rPr>
            <w:color w:val="BD2826"/>
            <w:bdr w:val="none" w:sz="0" w:space="0" w:color="auto"/>
            <w:lang w:val="de" w:eastAsia="de"/>
          </w:rPr>
          <w:t>In diesem Modul enthaltene Rechtsprechung</w:t>
        </w:r>
      </w:hyperlink>
      <w:bookmarkEnd w:id="62"/>
      <w:hyperlink r:id="rId6" w:anchor="opus_detail_18060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Newsdienst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NDCompliance" w:history="1">
        <w:bookmarkStart w:id="63" w:name="opus_180597"/>
        <w:r>
          <w:rPr>
            <w:color w:val="BD2826"/>
            <w:bdr w:val="none" w:sz="0" w:space="0" w:color="auto"/>
            <w:lang w:val="de" w:eastAsia="de"/>
          </w:rPr>
          <w:t>Newsdienst Compliance</w:t>
        </w:r>
      </w:hyperlink>
      <w:bookmarkEnd w:id="63"/>
      <w:hyperlink r:id="rId6" w:anchor="opus_detail_18059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Externer Link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450" w:line="255" w:lineRule="atLeast"/>
        <w:ind w:left="195" w:right="405"/>
        <w:rPr>
          <w:lang w:val="de" w:eastAsia="de"/>
        </w:rPr>
      </w:pPr>
      <w:hyperlink r:id="rId70" w:tgtFrame="_blank" w:history="1">
        <w:r>
          <w:rPr>
            <w:rStyle w:val="divbocenteralinknotbeck-btn"/>
            <w:lang w:val="de" w:eastAsia="de"/>
          </w:rPr>
          <w:t>Sanktionslistenprüfung auf dem Justizportal des Bundes und der Länder</w:t>
        </w:r>
      </w:hyperlink>
    </w:p>
    <w:sectPr>
      <w:headerReference w:type="default" r:id="rId71"/>
      <w:footerReference w:type="default" r:id="rId72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06/01/2024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01.06.2024 20:37 -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centerdivboopusspanopusinvorbereitung">
    <w:name w:val="bo_center_div_bo_opus_span_opus_in_vorbereitung"/>
    <w:basedOn w:val="DefaultParagraphFont"/>
  </w:style>
  <w:style w:type="character" w:customStyle="1" w:styleId="bo-badge-vorbereitung">
    <w:name w:val="bo-badge-vorbereitung"/>
    <w:basedOn w:val="DefaultParagraphFont"/>
    <w:rPr>
      <w:b/>
      <w:bCs/>
      <w:i w:val="0"/>
      <w:iCs w:val="0"/>
      <w:color w:val="000000"/>
      <w:sz w:val="17"/>
      <w:szCs w:val="17"/>
      <w:bdr w:val="single" w:sz="6" w:space="0" w:color="797979"/>
      <w:shd w:val="clear" w:color="auto" w:fill="E4E4D9"/>
    </w:rPr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character" w:customStyle="1" w:styleId="bo-badge-highlight-aligned">
    <w:name w:val="bo-badge-highlight-aligned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moreInfo">
    <w:name w:val="moreInfo"/>
    <w:basedOn w:val="DefaultParagraphFont"/>
  </w:style>
  <w:style w:type="character" w:customStyle="1" w:styleId="red">
    <w:name w:val="red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7989?opusTitle=Geier" TargetMode="External" /><Relationship Id="rId11" Type="http://schemas.openxmlformats.org/officeDocument/2006/relationships/hyperlink" Target="https://beck-online.beck.de/Werk/6396?opusTitle=Hauschka" TargetMode="External" /><Relationship Id="rId12" Type="http://schemas.openxmlformats.org/officeDocument/2006/relationships/hyperlink" Target="https://beck-online.beck.de/Werk/14981?opusTitle=Jahn%2fGuttmann%2fKrais" TargetMode="External" /><Relationship Id="rId13" Type="http://schemas.openxmlformats.org/officeDocument/2006/relationships/hyperlink" Target="https://beck-online.beck.de/Werk/19731?opusTitle=Kark" TargetMode="External" /><Relationship Id="rId14" Type="http://schemas.openxmlformats.org/officeDocument/2006/relationships/hyperlink" Target="https://beck-online.beck.de/Werk/14983?opusTitle=Makowicz" TargetMode="External" /><Relationship Id="rId15" Type="http://schemas.openxmlformats.org/officeDocument/2006/relationships/hyperlink" Target="https://beck-online.beck.de/Werk/16738?opusTitle=Melot+de+Beauregard%2fLieder" TargetMode="External" /><Relationship Id="rId16" Type="http://schemas.openxmlformats.org/officeDocument/2006/relationships/hyperlink" Target="https://beck-online.beck.de/Werk/13954?opusTitle=Moosmayer" TargetMode="External" /><Relationship Id="rId17" Type="http://schemas.openxmlformats.org/officeDocument/2006/relationships/hyperlink" Target="https://beck-online.beck.de/Werk/14984?opusTitle=Moosmayer" TargetMode="External" /><Relationship Id="rId18" Type="http://schemas.openxmlformats.org/officeDocument/2006/relationships/hyperlink" Target="https://beck-online.beck.de/Werk/14986?opusTitle=Moosmayer%2fHartwig" TargetMode="External" /><Relationship Id="rId19" Type="http://schemas.openxmlformats.org/officeDocument/2006/relationships/hyperlink" Target="https://beck-online.beck.de/Werk/14988?opusTitle=Nietsch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3158?opusTitle=Patzina" TargetMode="External" /><Relationship Id="rId21" Type="http://schemas.openxmlformats.org/officeDocument/2006/relationships/hyperlink" Target="https://beck-online.beck.de/Werk/5613?opusTitle=Rotsch" TargetMode="External" /><Relationship Id="rId22" Type="http://schemas.openxmlformats.org/officeDocument/2006/relationships/hyperlink" Target="https://beck-online.beck.de/Werk/3297?opusTitle=Wellh&#246;fer" TargetMode="External" /><Relationship Id="rId23" Type="http://schemas.openxmlformats.org/officeDocument/2006/relationships/hyperlink" Target="https://beck-online.beck.de/Werk/19665?opusTitle=BeckOK+Au&#223;enWirtschaftsR" TargetMode="External" /><Relationship Id="rId24" Type="http://schemas.openxmlformats.org/officeDocument/2006/relationships/hyperlink" Target="https://beck-online.beck.de/Werk/19666?opusTitle=BeckOK+GwG" TargetMode="External" /><Relationship Id="rId25" Type="http://schemas.openxmlformats.org/officeDocument/2006/relationships/hyperlink" Target="https://beck-online.beck.de/Werk/17632?opusTitle=GJW" TargetMode="External" /><Relationship Id="rId26" Type="http://schemas.openxmlformats.org/officeDocument/2006/relationships/hyperlink" Target="https://beck-online.beck.de/Werk/14990?opusTitle=Krais" TargetMode="External" /><Relationship Id="rId27" Type="http://schemas.openxmlformats.org/officeDocument/2006/relationships/hyperlink" Target="https://beck-online.beck.de/Werk/15516?opusTitle=Mengel" TargetMode="External" /><Relationship Id="rId28" Type="http://schemas.openxmlformats.org/officeDocument/2006/relationships/hyperlink" Target="https://beck-online.beck.de/Werk/12316?opusTitle=Momsen" TargetMode="External" /><Relationship Id="rId29" Type="http://schemas.openxmlformats.org/officeDocument/2006/relationships/hyperlink" Target="https://beck-online.beck.de/Werk/15448?opusTitle=Pfeil%2fMertgen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8471?opusTitle=Straube%2fRasche+Korruptionsbek&#228;mpfung" TargetMode="External" /><Relationship Id="rId31" Type="http://schemas.openxmlformats.org/officeDocument/2006/relationships/hyperlink" Target="https://beck-online.beck.de/Werk/17990?opusTitle=Hilgendorf" TargetMode="External" /><Relationship Id="rId32" Type="http://schemas.openxmlformats.org/officeDocument/2006/relationships/hyperlink" Target="https://beck-online.beck.de/Werk/13259?opusTitle=Paal%2fPauly" TargetMode="External" /><Relationship Id="rId33" Type="http://schemas.openxmlformats.org/officeDocument/2006/relationships/hyperlink" Target="https://beck-online.beck.de/Werk/13510?opusTitle=Th&#252;sing" TargetMode="External" /><Relationship Id="rId34" Type="http://schemas.openxmlformats.org/officeDocument/2006/relationships/hyperlink" Target="https://beck-online.beck.de/Werk/12236?opusTitle=Th&#252;sing%2fWurth" TargetMode="External" /><Relationship Id="rId35" Type="http://schemas.openxmlformats.org/officeDocument/2006/relationships/hyperlink" Target="https://beck-online.beck.de/Werk/17481" TargetMode="External" /><Relationship Id="rId36" Type="http://schemas.openxmlformats.org/officeDocument/2006/relationships/hyperlink" Target="https://beck-online.beck.de/Werk/17761?opusTitle=Kremer" TargetMode="External" /><Relationship Id="rId37" Type="http://schemas.openxmlformats.org/officeDocument/2006/relationships/hyperlink" Target="https://beck-online.beck.de/Werk/19826?opusTitle=BeckOK+HinSchG" TargetMode="External" /><Relationship Id="rId38" Type="http://schemas.openxmlformats.org/officeDocument/2006/relationships/hyperlink" Target="https://beck-online.beck.de/Werk/17993?opusTitle=Th&#252;sing" TargetMode="External" /><Relationship Id="rId39" Type="http://schemas.openxmlformats.org/officeDocument/2006/relationships/hyperlink" Target="https://beck-online.beck.de/Werk/18289?opusTitle=BeckOGK+Auszug+LkSG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8554?opusTitle=BeckOK+LkSG" TargetMode="External" /><Relationship Id="rId41" Type="http://schemas.openxmlformats.org/officeDocument/2006/relationships/hyperlink" Target="https://beck-online.beck.de/Werk/17689?opusTitle=Berg%2fKramme" TargetMode="External" /><Relationship Id="rId42" Type="http://schemas.openxmlformats.org/officeDocument/2006/relationships/hyperlink" Target="https://beck-online.beck.de/Werk/17382?opusTitle=Depping%2fWalden" TargetMode="External" /><Relationship Id="rId43" Type="http://schemas.openxmlformats.org/officeDocument/2006/relationships/hyperlink" Target="https://beck-online.beck.de/Werk/17986?opusTitle=Fleischer%2fMankowski" TargetMode="External" /><Relationship Id="rId44" Type="http://schemas.openxmlformats.org/officeDocument/2006/relationships/hyperlink" Target="https://beck-online.beck.de/Werk/17691?opusTitle=Ghassemi-Tabar" TargetMode="External" /><Relationship Id="rId45" Type="http://schemas.openxmlformats.org/officeDocument/2006/relationships/hyperlink" Target="https://beck-online.beck.de/Werk/17987?opusTitle=Kaltenborn" TargetMode="External" /><Relationship Id="rId46" Type="http://schemas.openxmlformats.org/officeDocument/2006/relationships/hyperlink" Target="https://beck-online.beck.de/Werk/14989?opusTitle=Wagner%2fRuttloff%2fWagner" TargetMode="External" /><Relationship Id="rId47" Type="http://schemas.openxmlformats.org/officeDocument/2006/relationships/hyperlink" Target="https://beck-online.beck.de/Werk/14970?opusTitle=Austermann%2fSchwarz" TargetMode="External" /><Relationship Id="rId48" Type="http://schemas.openxmlformats.org/officeDocument/2006/relationships/hyperlink" Target="https://beck-online.beck.de/Werk/12393?opusTitle=B&#252;rkle" TargetMode="External" /><Relationship Id="rId49" Type="http://schemas.openxmlformats.org/officeDocument/2006/relationships/hyperlink" Target="https://beck-online.beck.de/Werk/18001?opusTitle=Bungartz%2fKahle" TargetMode="External" /><Relationship Id="rId5" Type="http://schemas.openxmlformats.org/officeDocument/2006/relationships/hyperlink" Target="https://beck-online.beck.de/Werk/14972?opusTitle=Bay%2fHastenrath" TargetMode="External" /><Relationship Id="rId50" Type="http://schemas.openxmlformats.org/officeDocument/2006/relationships/hyperlink" Target="https://beck-online.beck.de/Werk/18480?opusTitle=Burgi+&#214;ffR-Hdb" TargetMode="External" /><Relationship Id="rId51" Type="http://schemas.openxmlformats.org/officeDocument/2006/relationships/hyperlink" Target="https://beck-online.beck.de/Werk/14979?opusTitle=Geiger" TargetMode="External" /><Relationship Id="rId52" Type="http://schemas.openxmlformats.org/officeDocument/2006/relationships/hyperlink" Target="https://beck-online.beck.de/Werk/18002?opusTitle=Heller%2fKerst" TargetMode="External" /><Relationship Id="rId53" Type="http://schemas.openxmlformats.org/officeDocument/2006/relationships/hyperlink" Target="https://beck-online.beck.de/Werk/12610?opusTitle=Hopt" TargetMode="External" /><Relationship Id="rId54" Type="http://schemas.openxmlformats.org/officeDocument/2006/relationships/hyperlink" Target="https://beck-online.beck.de/Werk/6142?opusTitle=Gr&#252;tzner" TargetMode="External" /><Relationship Id="rId55" Type="http://schemas.openxmlformats.org/officeDocument/2006/relationships/hyperlink" Target="https://beck-online.beck.de/Werk/17523?opusTitle=Vaagt%2fGro&#223;" TargetMode="External" /><Relationship Id="rId56" Type="http://schemas.openxmlformats.org/officeDocument/2006/relationships/hyperlink" Target="https://beck-online.beck.de/Werk/7583?opusTitle=IDW+PS+980" TargetMode="External" /><Relationship Id="rId57" Type="http://schemas.openxmlformats.org/officeDocument/2006/relationships/hyperlink" Target="https://beck-online.beck.de/Werk/17871" TargetMode="External" /><Relationship Id="rId58" Type="http://schemas.openxmlformats.org/officeDocument/2006/relationships/hyperlink" Target="https://beck-online.beck.de/Werk/15662?opusTitle=Umnu&#223;" TargetMode="External" /><Relationship Id="rId59" Type="http://schemas.openxmlformats.org/officeDocument/2006/relationships/hyperlink" Target="https://beck-online.beck.de/Werk/6113?opusTitle=CB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2615?opusTitle=CCZ" TargetMode="External" /><Relationship Id="rId61" Type="http://schemas.openxmlformats.org/officeDocument/2006/relationships/hyperlink" Target="https://beck-online.beck.de/Werk/15075?opusTitle=ESG" TargetMode="External" /><Relationship Id="rId62" Type="http://schemas.openxmlformats.org/officeDocument/2006/relationships/hyperlink" Target="https://beck-online.beck.de/Werk/3284?opusTitle=NZWiSt" TargetMode="External" /><Relationship Id="rId63" Type="http://schemas.openxmlformats.org/officeDocument/2006/relationships/hyperlink" Target="https://beck-online.beck.de/Werk/15196?opusTitle=UKuR" TargetMode="External" /><Relationship Id="rId64" Type="http://schemas.openxmlformats.org/officeDocument/2006/relationships/hyperlink" Target="https://beck-online.beck.de/Werk/17759?opusTitle=ZASA" TargetMode="External" /><Relationship Id="rId65" Type="http://schemas.openxmlformats.org/officeDocument/2006/relationships/hyperlink" Target="https://beck-online.beck.de/Sammlungen/180602?cat=coll&amp;xml=gesetze%2Fbund&amp;coll=In CCZ viel zitierte Normen" TargetMode="External" /><Relationship Id="rId66" Type="http://schemas.openxmlformats.org/officeDocument/2006/relationships/hyperlink" Target="https://beck-online.beck.de/Sammlungen/180603?cat=coll&amp;xml=gesetze%2Fbund&amp;coll=Wichtigste Normen %28rechtsgebiets&#252;bergreifend%29&amp;opusTitle=WN" TargetMode="External" /><Relationship Id="rId67" Type="http://schemas.openxmlformats.org/officeDocument/2006/relationships/hyperlink" Target="https://beck-online.beck.de/?typ=searchlink&amp;hitlisthead=Im Fachmodul Compliance PLUS enthaltene Aufs&#228;tze&amp;query=spubtyp0:%22aufs%22+AND+preismodul:BOCPLP&amp;rbsort=date" TargetMode="External" /><Relationship Id="rId68" Type="http://schemas.openxmlformats.org/officeDocument/2006/relationships/hyperlink" Target="https://beck-online.beck.de/?typ=searchlink&amp;hitlisthead=Im Fachmodul Compliance PLUS enthaltene Rechtsprechung&amp;query=spubtyp0:%22ent%22+AND+preismodul:BOCPLP&amp;rbsort=date" TargetMode="External" /><Relationship Id="rId69" Type="http://schemas.openxmlformats.org/officeDocument/2006/relationships/hyperlink" Target="https://beck-online.beck.de/Werk/4874?opusTitle=NDCompliance" TargetMode="External" /><Relationship Id="rId7" Type="http://schemas.openxmlformats.org/officeDocument/2006/relationships/hyperlink" Target="https://beck-online.beck.de/Werk/18298?opusTitle=B&#252;rkle%2fHauschka%2fSchieffer" TargetMode="External" /><Relationship Id="rId70" Type="http://schemas.openxmlformats.org/officeDocument/2006/relationships/hyperlink" Target="https://www.finanz-sanktionsliste.de/fisalis/" TargetMode="External" /><Relationship Id="rId71" Type="http://schemas.openxmlformats.org/officeDocument/2006/relationships/header" Target="header1.xml" /><Relationship Id="rId72" Type="http://schemas.openxmlformats.org/officeDocument/2006/relationships/footer" Target="footer1.xml" /><Relationship Id="rId73" Type="http://schemas.openxmlformats.org/officeDocument/2006/relationships/theme" Target="theme/theme1.xml" /><Relationship Id="rId74" Type="http://schemas.openxmlformats.org/officeDocument/2006/relationships/numbering" Target="numbering.xml" /><Relationship Id="rId75" Type="http://schemas.openxmlformats.org/officeDocument/2006/relationships/styles" Target="styles.xml" /><Relationship Id="rId8" Type="http://schemas.openxmlformats.org/officeDocument/2006/relationships/hyperlink" Target="https://beck-online.beck.de/Werk/17610?opusTitle=Engelhoven" TargetMode="External" /><Relationship Id="rId9" Type="http://schemas.openxmlformats.org/officeDocument/2006/relationships/hyperlink" Target="https://beck-online.beck.de/Werk/14973?opusTitle=Fissenewer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Compliance OPTIMUM - beck-online</dc:title>
  <cp:revision>0</cp:revision>
</cp:coreProperties>
</file>